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jc w:val="center"/>
        <w:tblLook w:val="04A0" w:firstRow="1" w:lastRow="0" w:firstColumn="1" w:lastColumn="0" w:noHBand="0" w:noVBand="1"/>
      </w:tblPr>
      <w:tblGrid>
        <w:gridCol w:w="10602"/>
        <w:gridCol w:w="222"/>
      </w:tblGrid>
      <w:tr w:rsidR="00D949C9" w:rsidRPr="005F5071" w14:paraId="3784EF8D" w14:textId="77777777" w:rsidTr="00965231">
        <w:trPr>
          <w:trHeight w:val="644"/>
          <w:jc w:val="center"/>
        </w:trPr>
        <w:tc>
          <w:tcPr>
            <w:tcW w:w="3828" w:type="dxa"/>
          </w:tcPr>
          <w:tbl>
            <w:tblPr>
              <w:tblW w:w="10386" w:type="dxa"/>
              <w:jc w:val="center"/>
              <w:tblCellMar>
                <w:left w:w="0" w:type="dxa"/>
                <w:right w:w="0" w:type="dxa"/>
              </w:tblCellMar>
              <w:tblLook w:val="0000" w:firstRow="0" w:lastRow="0" w:firstColumn="0" w:lastColumn="0" w:noHBand="0" w:noVBand="0"/>
            </w:tblPr>
            <w:tblGrid>
              <w:gridCol w:w="4837"/>
              <w:gridCol w:w="5549"/>
            </w:tblGrid>
            <w:tr w:rsidR="00965231" w:rsidRPr="005F5071" w14:paraId="3DDCD8A3" w14:textId="77777777" w:rsidTr="009F5820">
              <w:trPr>
                <w:trHeight w:val="530"/>
                <w:jc w:val="center"/>
              </w:trPr>
              <w:tc>
                <w:tcPr>
                  <w:tcW w:w="4837" w:type="dxa"/>
                  <w:tcMar>
                    <w:top w:w="0" w:type="dxa"/>
                    <w:left w:w="108" w:type="dxa"/>
                    <w:bottom w:w="0" w:type="dxa"/>
                    <w:right w:w="108" w:type="dxa"/>
                  </w:tcMar>
                </w:tcPr>
                <w:p w14:paraId="43F4DC32" w14:textId="50727B6E" w:rsidR="00965231" w:rsidRPr="005F5071" w:rsidRDefault="00965231" w:rsidP="00965231">
                  <w:pPr>
                    <w:ind w:left="-119" w:right="-108"/>
                    <w:jc w:val="center"/>
                    <w:rPr>
                      <w:rFonts w:ascii="Times New Roman" w:hAnsi="Times New Roman" w:cs="Times New Roman"/>
                      <w:b/>
                      <w:bCs/>
                      <w:spacing w:val="-4"/>
                      <w:sz w:val="26"/>
                      <w:szCs w:val="26"/>
                    </w:rPr>
                  </w:pPr>
                  <w:r w:rsidRPr="005F5071">
                    <w:rPr>
                      <w:rFonts w:ascii="Times New Roman" w:hAnsi="Times New Roman" w:cs="Times New Roman"/>
                      <w:noProof/>
                      <w:szCs w:val="26"/>
                      <w:lang w:val="en-US" w:eastAsia="en-US"/>
                    </w:rPr>
                    <mc:AlternateContent>
                      <mc:Choice Requires="wps">
                        <w:drawing>
                          <wp:anchor distT="4294967295" distB="4294967295" distL="114300" distR="114300" simplePos="0" relativeHeight="251663360" behindDoc="0" locked="0" layoutInCell="1" allowOverlap="1" wp14:anchorId="31549FA0" wp14:editId="43773D2B">
                            <wp:simplePos x="0" y="0"/>
                            <wp:positionH relativeFrom="column">
                              <wp:posOffset>774700</wp:posOffset>
                            </wp:positionH>
                            <wp:positionV relativeFrom="paragraph">
                              <wp:posOffset>367664</wp:posOffset>
                            </wp:positionV>
                            <wp:extent cx="1273175"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3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A6509"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pt,28.95pt" to="161.2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uv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"/>
                        </w:pict>
                      </mc:Fallback>
                    </mc:AlternateContent>
                  </w:r>
                  <w:r w:rsidRPr="005F5071">
                    <w:rPr>
                      <w:rFonts w:ascii="Times New Roman" w:hAnsi="Times New Roman" w:cs="Times New Roman"/>
                      <w:bCs/>
                      <w:spacing w:val="-4"/>
                      <w:sz w:val="26"/>
                      <w:szCs w:val="26"/>
                    </w:rPr>
                    <w:t>UBND THÀNH PHỐ HUẾ</w:t>
                  </w:r>
                  <w:r w:rsidRPr="005F5071">
                    <w:rPr>
                      <w:rFonts w:ascii="Times New Roman" w:hAnsi="Times New Roman" w:cs="Times New Roman"/>
                      <w:b/>
                      <w:bCs/>
                      <w:spacing w:val="-4"/>
                      <w:sz w:val="26"/>
                      <w:szCs w:val="26"/>
                    </w:rPr>
                    <w:br/>
                    <w:t>SỞ NÔNG NGHIỆP VÀ MÔI TRƯỜNG</w:t>
                  </w:r>
                </w:p>
              </w:tc>
              <w:tc>
                <w:tcPr>
                  <w:tcW w:w="5549" w:type="dxa"/>
                  <w:tcMar>
                    <w:top w:w="0" w:type="dxa"/>
                    <w:left w:w="108" w:type="dxa"/>
                    <w:bottom w:w="0" w:type="dxa"/>
                    <w:right w:w="108" w:type="dxa"/>
                  </w:tcMar>
                </w:tcPr>
                <w:p w14:paraId="23B04F3F" w14:textId="77777777" w:rsidR="00965231" w:rsidRPr="005F5071" w:rsidRDefault="00965231" w:rsidP="00965231">
                  <w:pPr>
                    <w:ind w:left="-126" w:right="-113" w:hanging="38"/>
                    <w:jc w:val="center"/>
                    <w:rPr>
                      <w:rFonts w:ascii="Times New Roman" w:hAnsi="Times New Roman" w:cs="Times New Roman"/>
                      <w:spacing w:val="-4"/>
                      <w:sz w:val="26"/>
                      <w:szCs w:val="26"/>
                    </w:rPr>
                  </w:pPr>
                  <w:r w:rsidRPr="005F5071">
                    <w:rPr>
                      <w:rFonts w:ascii="Times New Roman" w:hAnsi="Times New Roman" w:cs="Times New Roman"/>
                      <w:b/>
                      <w:bCs/>
                      <w:spacing w:val="-8"/>
                      <w:sz w:val="26"/>
                      <w:szCs w:val="26"/>
                    </w:rPr>
                    <w:t>CỘNG HÒA XÃ HỘI CHỦ NGHĨA VIỆT NAM</w:t>
                  </w:r>
                  <w:r w:rsidRPr="005F5071">
                    <w:rPr>
                      <w:rFonts w:ascii="Times New Roman" w:hAnsi="Times New Roman" w:cs="Times New Roman"/>
                      <w:b/>
                      <w:bCs/>
                      <w:spacing w:val="-4"/>
                      <w:sz w:val="26"/>
                      <w:szCs w:val="26"/>
                    </w:rPr>
                    <w:br/>
                    <w:t>Độc lập – Tự do – Hạnh phúc</w:t>
                  </w:r>
                </w:p>
              </w:tc>
            </w:tr>
            <w:tr w:rsidR="00965231" w:rsidRPr="005F5071" w14:paraId="3F14D9E6" w14:textId="77777777" w:rsidTr="009F5820">
              <w:trPr>
                <w:trHeight w:val="806"/>
                <w:jc w:val="center"/>
              </w:trPr>
              <w:tc>
                <w:tcPr>
                  <w:tcW w:w="4837" w:type="dxa"/>
                  <w:tcMar>
                    <w:top w:w="0" w:type="dxa"/>
                    <w:left w:w="108" w:type="dxa"/>
                    <w:bottom w:w="0" w:type="dxa"/>
                    <w:right w:w="108" w:type="dxa"/>
                  </w:tcMar>
                </w:tcPr>
                <w:p w14:paraId="5C6FBA42" w14:textId="744FF9D0" w:rsidR="00965231" w:rsidRPr="005F5071" w:rsidRDefault="00965231" w:rsidP="00965231">
                  <w:pPr>
                    <w:spacing w:before="120"/>
                    <w:jc w:val="center"/>
                    <w:rPr>
                      <w:rFonts w:ascii="Times New Roman" w:hAnsi="Times New Roman" w:cs="Times New Roman"/>
                      <w:sz w:val="26"/>
                    </w:rPr>
                  </w:pPr>
                  <w:r w:rsidRPr="005F5071">
                    <w:rPr>
                      <w:rFonts w:ascii="Times New Roman" w:hAnsi="Times New Roman" w:cs="Times New Roman"/>
                      <w:sz w:val="26"/>
                    </w:rPr>
                    <w:t>Số</w:t>
                  </w:r>
                  <w:r w:rsidR="008202E9" w:rsidRPr="005F5071">
                    <w:rPr>
                      <w:rFonts w:ascii="Times New Roman" w:hAnsi="Times New Roman" w:cs="Times New Roman"/>
                      <w:sz w:val="26"/>
                    </w:rPr>
                    <w:t>:            /</w:t>
                  </w:r>
                  <w:r w:rsidR="008202E9" w:rsidRPr="005F5071">
                    <w:rPr>
                      <w:rFonts w:ascii="Times New Roman" w:hAnsi="Times New Roman" w:cs="Times New Roman"/>
                      <w:sz w:val="26"/>
                      <w:lang w:val="en-US"/>
                    </w:rPr>
                    <w:t>TTr-</w:t>
                  </w:r>
                  <w:r w:rsidR="008202E9" w:rsidRPr="005F5071">
                    <w:rPr>
                      <w:rFonts w:ascii="Times New Roman" w:hAnsi="Times New Roman" w:cs="Times New Roman"/>
                      <w:sz w:val="26"/>
                    </w:rPr>
                    <w:t>SNNMT</w:t>
                  </w:r>
                </w:p>
                <w:p w14:paraId="45495609" w14:textId="2A09ABB6" w:rsidR="00965231" w:rsidRPr="005F5071" w:rsidRDefault="00965231" w:rsidP="00965231">
                  <w:pPr>
                    <w:ind w:right="-108" w:firstLine="11"/>
                    <w:jc w:val="center"/>
                    <w:rPr>
                      <w:rFonts w:ascii="Times New Roman" w:hAnsi="Times New Roman" w:cs="Times New Roman"/>
                    </w:rPr>
                  </w:pPr>
                  <w:r w:rsidRPr="005F5071">
                    <w:rPr>
                      <w:rFonts w:ascii="Times New Roman" w:hAnsi="Times New Roman" w:cs="Times New Roman"/>
                      <w:noProof/>
                      <w:sz w:val="28"/>
                      <w:szCs w:val="28"/>
                      <w:lang w:val="en-US" w:eastAsia="en-US"/>
                    </w:rPr>
                    <mc:AlternateContent>
                      <mc:Choice Requires="wps">
                        <w:drawing>
                          <wp:anchor distT="0" distB="0" distL="114300" distR="114300" simplePos="0" relativeHeight="251661312" behindDoc="0" locked="0" layoutInCell="1" allowOverlap="1" wp14:anchorId="320E86B6" wp14:editId="2626DAD6">
                            <wp:simplePos x="0" y="0"/>
                            <wp:positionH relativeFrom="column">
                              <wp:posOffset>718185</wp:posOffset>
                            </wp:positionH>
                            <wp:positionV relativeFrom="paragraph">
                              <wp:posOffset>233045</wp:posOffset>
                            </wp:positionV>
                            <wp:extent cx="975360" cy="281940"/>
                            <wp:effectExtent l="0" t="0" r="15240" b="22860"/>
                            <wp:wrapNone/>
                            <wp:docPr id="3" name="Text Box 3"/>
                            <wp:cNvGraphicFramePr/>
                            <a:graphic xmlns:a="http://schemas.openxmlformats.org/drawingml/2006/main">
                              <a:graphicData uri="http://schemas.microsoft.com/office/word/2010/wordprocessingShape">
                                <wps:wsp>
                                  <wps:cNvSpPr txBox="1"/>
                                  <wps:spPr>
                                    <a:xfrm>
                                      <a:off x="0" y="0"/>
                                      <a:ext cx="975360" cy="281940"/>
                                    </a:xfrm>
                                    <a:prstGeom prst="rect">
                                      <a:avLst/>
                                    </a:prstGeom>
                                    <a:solidFill>
                                      <a:schemeClr val="lt1"/>
                                    </a:solidFill>
                                    <a:ln w="6350">
                                      <a:solidFill>
                                        <a:prstClr val="black"/>
                                      </a:solidFill>
                                    </a:ln>
                                  </wps:spPr>
                                  <wps:txbx>
                                    <w:txbxContent>
                                      <w:p w14:paraId="7A4F389C" w14:textId="32F01569" w:rsidR="008F360C" w:rsidRPr="008F360C" w:rsidRDefault="008F360C">
                                        <w:pPr>
                                          <w:rPr>
                                            <w:rFonts w:ascii="Times New Roman" w:hAnsi="Times New Roman" w:cs="Times New Roman"/>
                                            <w:b/>
                                            <w:bCs/>
                                            <w:sz w:val="26"/>
                                            <w:szCs w:val="26"/>
                                            <w:lang w:val="en-US"/>
                                          </w:rPr>
                                        </w:pPr>
                                        <w:r w:rsidRPr="008F360C">
                                          <w:rPr>
                                            <w:rFonts w:ascii="Times New Roman" w:hAnsi="Times New Roman" w:cs="Times New Roman"/>
                                            <w:b/>
                                            <w:bCs/>
                                            <w:sz w:val="26"/>
                                            <w:szCs w:val="26"/>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E86B6" id="_x0000_t202" coordsize="21600,21600" o:spt="202" path="m,l,21600r21600,l21600,xe">
                            <v:stroke joinstyle="miter"/>
                            <v:path gradientshapeok="t" o:connecttype="rect"/>
                          </v:shapetype>
                          <v:shape id="Text Box 3" o:spid="_x0000_s1026" type="#_x0000_t202" style="position:absolute;left:0;text-align:left;margin-left:56.55pt;margin-top:18.35pt;width:76.8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" fillcolor="white [3201]" strokeweight=".5pt">
                            <v:textbox>
                              <w:txbxContent>
                                <w:p w14:paraId="7A4F389C" w14:textId="32F01569" w:rsidR="008F360C" w:rsidRPr="008F360C" w:rsidRDefault="008F360C">
                                  <w:pPr>
                                    <w:rPr>
                                      <w:rFonts w:ascii="Times New Roman" w:hAnsi="Times New Roman" w:cs="Times New Roman"/>
                                      <w:b/>
                                      <w:bCs/>
                                      <w:sz w:val="26"/>
                                      <w:szCs w:val="26"/>
                                      <w:lang w:val="en-US"/>
                                    </w:rPr>
                                  </w:pPr>
                                  <w:r w:rsidRPr="008F360C">
                                    <w:rPr>
                                      <w:rFonts w:ascii="Times New Roman" w:hAnsi="Times New Roman" w:cs="Times New Roman"/>
                                      <w:b/>
                                      <w:bCs/>
                                      <w:sz w:val="26"/>
                                      <w:szCs w:val="26"/>
                                      <w:lang w:val="en-US"/>
                                    </w:rPr>
                                    <w:t>DỰ THẢO</w:t>
                                  </w:r>
                                </w:p>
                              </w:txbxContent>
                            </v:textbox>
                          </v:shape>
                        </w:pict>
                      </mc:Fallback>
                    </mc:AlternateContent>
                  </w:r>
                </w:p>
              </w:tc>
              <w:tc>
                <w:tcPr>
                  <w:tcW w:w="5549" w:type="dxa"/>
                  <w:tcMar>
                    <w:top w:w="0" w:type="dxa"/>
                    <w:left w:w="108" w:type="dxa"/>
                    <w:bottom w:w="0" w:type="dxa"/>
                    <w:right w:w="108" w:type="dxa"/>
                  </w:tcMar>
                </w:tcPr>
                <w:p w14:paraId="29766BDE" w14:textId="0A25C971" w:rsidR="00965231" w:rsidRPr="005F5071" w:rsidRDefault="00965231" w:rsidP="008202E9">
                  <w:pPr>
                    <w:spacing w:before="120"/>
                    <w:jc w:val="center"/>
                    <w:rPr>
                      <w:rFonts w:ascii="Times New Roman" w:hAnsi="Times New Roman" w:cs="Times New Roman"/>
                    </w:rPr>
                  </w:pPr>
                  <w:r w:rsidRPr="005F5071">
                    <w:rPr>
                      <w:rFonts w:ascii="Times New Roman" w:hAnsi="Times New Roman" w:cs="Times New Roman"/>
                      <w:noProof/>
                      <w:sz w:val="26"/>
                      <w:lang w:val="en-US" w:eastAsia="en-US"/>
                    </w:rPr>
                    <mc:AlternateContent>
                      <mc:Choice Requires="wps">
                        <w:drawing>
                          <wp:anchor distT="4294967295" distB="4294967295" distL="114300" distR="114300" simplePos="0" relativeHeight="251664384" behindDoc="0" locked="0" layoutInCell="1" allowOverlap="1" wp14:anchorId="167C91DF" wp14:editId="6C24F079">
                            <wp:simplePos x="0" y="0"/>
                            <wp:positionH relativeFrom="column">
                              <wp:posOffset>640715</wp:posOffset>
                            </wp:positionH>
                            <wp:positionV relativeFrom="paragraph">
                              <wp:posOffset>13334</wp:posOffset>
                            </wp:positionV>
                            <wp:extent cx="21050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D060B"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5pt,1.05pt" to="216.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Z6Gg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"/>
                        </w:pict>
                      </mc:Fallback>
                    </mc:AlternateContent>
                  </w:r>
                  <w:r w:rsidRPr="005F5071">
                    <w:rPr>
                      <w:rFonts w:ascii="Times New Roman" w:hAnsi="Times New Roman" w:cs="Times New Roman"/>
                      <w:iCs/>
                      <w:sz w:val="26"/>
                    </w:rPr>
                    <w:t xml:space="preserve"> Huế</w:t>
                  </w:r>
                  <w:r w:rsidR="008202E9" w:rsidRPr="005F5071">
                    <w:rPr>
                      <w:rFonts w:ascii="Times New Roman" w:hAnsi="Times New Roman" w:cs="Times New Roman"/>
                      <w:iCs/>
                      <w:sz w:val="26"/>
                    </w:rPr>
                    <w:t xml:space="preserve">, ngày      tháng </w:t>
                  </w:r>
                  <w:r w:rsidR="008202E9" w:rsidRPr="005F5071">
                    <w:rPr>
                      <w:rFonts w:ascii="Times New Roman" w:hAnsi="Times New Roman" w:cs="Times New Roman"/>
                      <w:iCs/>
                      <w:sz w:val="26"/>
                      <w:lang w:val="en-US"/>
                    </w:rPr>
                    <w:t xml:space="preserve">  </w:t>
                  </w:r>
                  <w:r w:rsidR="005F5071" w:rsidRPr="005F5071">
                    <w:rPr>
                      <w:rFonts w:ascii="Times New Roman" w:hAnsi="Times New Roman" w:cs="Times New Roman"/>
                      <w:iCs/>
                      <w:sz w:val="26"/>
                      <w:lang w:val="en-US"/>
                    </w:rPr>
                    <w:t xml:space="preserve">  </w:t>
                  </w:r>
                  <w:r w:rsidRPr="005F5071">
                    <w:rPr>
                      <w:rFonts w:ascii="Times New Roman" w:hAnsi="Times New Roman" w:cs="Times New Roman"/>
                      <w:iCs/>
                      <w:sz w:val="26"/>
                    </w:rPr>
                    <w:t xml:space="preserve"> năm 2026</w:t>
                  </w:r>
                </w:p>
              </w:tc>
            </w:tr>
          </w:tbl>
          <w:p w14:paraId="68EF5C28" w14:textId="7ED1060E" w:rsidR="00D949C9" w:rsidRPr="005F5071" w:rsidRDefault="00D949C9" w:rsidP="003343B2">
            <w:pPr>
              <w:jc w:val="center"/>
              <w:rPr>
                <w:rFonts w:ascii="Times New Roman" w:hAnsi="Times New Roman" w:cs="Times New Roman"/>
                <w:spacing w:val="-8"/>
              </w:rPr>
            </w:pPr>
          </w:p>
        </w:tc>
        <w:tc>
          <w:tcPr>
            <w:tcW w:w="5244" w:type="dxa"/>
          </w:tcPr>
          <w:p w14:paraId="7C788B4C" w14:textId="5E1C4D5E" w:rsidR="00D949C9" w:rsidRPr="005F5071" w:rsidRDefault="00D949C9" w:rsidP="003343B2">
            <w:pPr>
              <w:jc w:val="center"/>
              <w:rPr>
                <w:rFonts w:ascii="Times New Roman" w:hAnsi="Times New Roman" w:cs="Times New Roman"/>
                <w:b/>
                <w:spacing w:val="-8"/>
                <w:sz w:val="14"/>
                <w:szCs w:val="26"/>
              </w:rPr>
            </w:pPr>
          </w:p>
        </w:tc>
      </w:tr>
      <w:tr w:rsidR="00D949C9" w:rsidRPr="005F5071" w14:paraId="0D5BD608" w14:textId="77777777" w:rsidTr="00965231">
        <w:trPr>
          <w:trHeight w:val="21"/>
          <w:jc w:val="center"/>
        </w:trPr>
        <w:tc>
          <w:tcPr>
            <w:tcW w:w="3828" w:type="dxa"/>
            <w:vAlign w:val="center"/>
          </w:tcPr>
          <w:p w14:paraId="01E6C154" w14:textId="6A967B6B" w:rsidR="00D949C9" w:rsidRPr="005F5071" w:rsidRDefault="00D949C9" w:rsidP="003343B2">
            <w:pPr>
              <w:spacing w:before="120"/>
              <w:jc w:val="center"/>
              <w:rPr>
                <w:rFonts w:ascii="Times New Roman" w:hAnsi="Times New Roman" w:cs="Times New Roman"/>
                <w:sz w:val="26"/>
                <w:lang w:val="en-US"/>
              </w:rPr>
            </w:pPr>
          </w:p>
        </w:tc>
        <w:tc>
          <w:tcPr>
            <w:tcW w:w="5244" w:type="dxa"/>
            <w:vAlign w:val="center"/>
          </w:tcPr>
          <w:p w14:paraId="0C936379" w14:textId="33E25168" w:rsidR="00D949C9" w:rsidRPr="005F5071" w:rsidRDefault="00D949C9" w:rsidP="003343B2">
            <w:pPr>
              <w:jc w:val="center"/>
              <w:rPr>
                <w:rFonts w:ascii="Times New Roman" w:hAnsi="Times New Roman" w:cs="Times New Roman"/>
                <w:sz w:val="26"/>
                <w:lang w:val="en-US"/>
              </w:rPr>
            </w:pPr>
          </w:p>
        </w:tc>
      </w:tr>
    </w:tbl>
    <w:p w14:paraId="714E115A" w14:textId="77777777" w:rsidR="00D949C9" w:rsidRPr="005F5071" w:rsidRDefault="00D949C9" w:rsidP="003343B2">
      <w:pPr>
        <w:pStyle w:val="Heading2"/>
        <w:spacing w:line="288" w:lineRule="auto"/>
        <w:rPr>
          <w:rFonts w:ascii="Times New Roman" w:hAnsi="Times New Roman"/>
          <w:bCs/>
          <w:szCs w:val="28"/>
          <w:lang w:val="vi-VN"/>
        </w:rPr>
      </w:pPr>
      <w:r w:rsidRPr="005F5071">
        <w:rPr>
          <w:rFonts w:ascii="Times New Roman" w:hAnsi="Times New Roman"/>
          <w:bCs/>
          <w:szCs w:val="28"/>
          <w:lang w:val="vi-VN"/>
        </w:rPr>
        <w:t>TỜ TRÌNH</w:t>
      </w:r>
    </w:p>
    <w:p w14:paraId="057C06A4" w14:textId="30180972" w:rsidR="00D949C9" w:rsidRPr="008248EA" w:rsidRDefault="008F360C" w:rsidP="008F360C">
      <w:pPr>
        <w:pStyle w:val="Heading2"/>
        <w:spacing w:line="288" w:lineRule="auto"/>
        <w:rPr>
          <w:rFonts w:ascii="Times New Roman Bold" w:hAnsi="Times New Roman Bold"/>
          <w:b w:val="0"/>
          <w:color w:val="000000" w:themeColor="text1"/>
          <w:spacing w:val="-2"/>
          <w:szCs w:val="28"/>
        </w:rPr>
      </w:pPr>
      <w:r w:rsidRPr="008248EA">
        <w:rPr>
          <w:rFonts w:ascii="Times New Roman Bold" w:eastAsia="Courier New" w:hAnsi="Times New Roman Bold"/>
          <w:color w:val="000000"/>
          <w:spacing w:val="-2"/>
          <w:szCs w:val="28"/>
          <w:lang w:eastAsia="vi-VN"/>
        </w:rPr>
        <w:t xml:space="preserve">Về việc đề nghị ban hành </w:t>
      </w:r>
      <w:r w:rsidR="00965231" w:rsidRPr="008248EA">
        <w:rPr>
          <w:rFonts w:ascii="Times New Roman Bold" w:eastAsia="Courier New" w:hAnsi="Times New Roman Bold"/>
          <w:color w:val="000000"/>
          <w:spacing w:val="-2"/>
          <w:szCs w:val="28"/>
          <w:lang w:eastAsia="vi-VN"/>
        </w:rPr>
        <w:t xml:space="preserve">Quyết định </w:t>
      </w:r>
      <w:r w:rsidR="008248EA" w:rsidRPr="008248EA">
        <w:rPr>
          <w:rFonts w:ascii="Times New Roman Bold" w:eastAsia="Courier New" w:hAnsi="Times New Roman Bold"/>
          <w:color w:val="000000"/>
          <w:spacing w:val="-2"/>
          <w:szCs w:val="28"/>
          <w:lang w:eastAsia="vi-VN"/>
        </w:rPr>
        <w:t>s</w:t>
      </w:r>
      <w:r w:rsidR="005F5071" w:rsidRPr="008248EA">
        <w:rPr>
          <w:rFonts w:ascii="Times New Roman Bold" w:eastAsia="Courier New" w:hAnsi="Times New Roman Bold"/>
          <w:color w:val="000000"/>
          <w:spacing w:val="-2"/>
          <w:szCs w:val="28"/>
          <w:lang w:eastAsia="vi-VN"/>
        </w:rPr>
        <w:t>ửa đổi, bổ sung một số điều của Quyết định số 86/2024/QĐ-UBND ngày 14 tháng 11 năm 2024 của Ủy ban nhân dân tỉnh Thừa Thiên Huế điều kiện, tiêu chí chuyển mục đích sử dụng đất trồng lúa, đất rừng phòng hộ, đất rừng đặc dụng, đất rừng sản xuất sang mục đích khác  trên địa bàn tỉnh Thừa Thiên Huế (nay là thành phố Huế)</w:t>
      </w:r>
    </w:p>
    <w:p w14:paraId="73F08D61" w14:textId="7EDC1FAA" w:rsidR="008F360C" w:rsidRPr="005F5071" w:rsidRDefault="005F5071" w:rsidP="003343B2">
      <w:pPr>
        <w:spacing w:line="288" w:lineRule="auto"/>
        <w:jc w:val="center"/>
        <w:rPr>
          <w:rFonts w:ascii="Times New Roman" w:hAnsi="Times New Roman" w:cs="Times New Roman"/>
          <w:sz w:val="28"/>
          <w:szCs w:val="28"/>
          <w:lang w:val="es-MX"/>
        </w:rPr>
      </w:pPr>
      <w:r w:rsidRPr="005F5071">
        <w:rPr>
          <w:rFonts w:ascii="Times New Roman" w:hAnsi="Times New Roman" w:cs="Times New Roman"/>
          <w:b/>
          <w:noProof/>
          <w:color w:val="000000" w:themeColor="text1"/>
          <w:szCs w:val="28"/>
          <w:lang w:val="en-US" w:eastAsia="en-US"/>
        </w:rPr>
        <mc:AlternateContent>
          <mc:Choice Requires="wps">
            <w:drawing>
              <wp:anchor distT="0" distB="0" distL="114300" distR="114300" simplePos="0" relativeHeight="251658752" behindDoc="0" locked="0" layoutInCell="1" allowOverlap="1" wp14:anchorId="053575E9" wp14:editId="5DB7B34B">
                <wp:simplePos x="0" y="0"/>
                <wp:positionH relativeFrom="margin">
                  <wp:align>center</wp:align>
                </wp:positionH>
                <wp:positionV relativeFrom="paragraph">
                  <wp:posOffset>13970</wp:posOffset>
                </wp:positionV>
                <wp:extent cx="142494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85507" id="Straight Connector 6"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1pt" to="112.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wr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Jhm02yZQQ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">
                <w10:wrap anchorx="margin"/>
              </v:line>
            </w:pict>
          </mc:Fallback>
        </mc:AlternateContent>
      </w:r>
    </w:p>
    <w:p w14:paraId="6BF63E83" w14:textId="4A4340D9" w:rsidR="008372BD" w:rsidRPr="005F5071" w:rsidRDefault="00D949C9" w:rsidP="003343B2">
      <w:pPr>
        <w:spacing w:line="288" w:lineRule="auto"/>
        <w:jc w:val="center"/>
        <w:rPr>
          <w:rFonts w:ascii="Times New Roman" w:hAnsi="Times New Roman" w:cs="Times New Roman"/>
          <w:sz w:val="28"/>
          <w:lang w:val="en-US"/>
        </w:rPr>
      </w:pPr>
      <w:r w:rsidRPr="005F5071">
        <w:rPr>
          <w:rFonts w:ascii="Times New Roman" w:hAnsi="Times New Roman" w:cs="Times New Roman"/>
          <w:sz w:val="28"/>
          <w:szCs w:val="28"/>
          <w:lang w:val="es-MX"/>
        </w:rPr>
        <w:t xml:space="preserve">Kính gửi: </w:t>
      </w:r>
      <w:r w:rsidR="00965231" w:rsidRPr="005F5071">
        <w:rPr>
          <w:rFonts w:ascii="Times New Roman" w:hAnsi="Times New Roman" w:cs="Times New Roman"/>
          <w:sz w:val="28"/>
          <w:szCs w:val="28"/>
          <w:lang w:val="es-MX"/>
        </w:rPr>
        <w:t>Ủy ban</w:t>
      </w:r>
      <w:r w:rsidRPr="005F5071">
        <w:rPr>
          <w:rFonts w:ascii="Times New Roman" w:hAnsi="Times New Roman" w:cs="Times New Roman"/>
          <w:sz w:val="28"/>
          <w:szCs w:val="28"/>
          <w:lang w:val="es-MX"/>
        </w:rPr>
        <w:t xml:space="preserve"> nhân dân</w:t>
      </w:r>
      <w:r w:rsidR="0086453D" w:rsidRPr="005F5071">
        <w:rPr>
          <w:rFonts w:ascii="Times New Roman" w:hAnsi="Times New Roman" w:cs="Times New Roman"/>
          <w:sz w:val="28"/>
          <w:szCs w:val="28"/>
          <w:lang w:val="es-MX"/>
        </w:rPr>
        <w:t xml:space="preserve"> thành phố</w:t>
      </w:r>
      <w:r w:rsidR="00F758BD" w:rsidRPr="005F5071">
        <w:rPr>
          <w:rFonts w:ascii="Times New Roman" w:hAnsi="Times New Roman" w:cs="Times New Roman"/>
          <w:sz w:val="28"/>
          <w:lang w:val="en-US"/>
        </w:rPr>
        <w:t xml:space="preserve"> Huế</w:t>
      </w:r>
    </w:p>
    <w:p w14:paraId="7DDF5CD7" w14:textId="3A25F98A" w:rsidR="00A21BE8" w:rsidRPr="005F5071" w:rsidRDefault="00A21BE8" w:rsidP="003343B2">
      <w:pPr>
        <w:spacing w:line="288" w:lineRule="auto"/>
        <w:jc w:val="center"/>
        <w:rPr>
          <w:rFonts w:ascii="Times New Roman" w:hAnsi="Times New Roman" w:cs="Times New Roman"/>
          <w:sz w:val="28"/>
          <w:szCs w:val="28"/>
          <w:lang w:val="es-MX"/>
        </w:rPr>
      </w:pPr>
    </w:p>
    <w:p w14:paraId="2ED4090A" w14:textId="77777777" w:rsidR="005F5071" w:rsidRPr="005F5071" w:rsidRDefault="005F5071" w:rsidP="00786BDE">
      <w:pPr>
        <w:snapToGrid w:val="0"/>
        <w:spacing w:line="252" w:lineRule="auto"/>
        <w:ind w:firstLine="720"/>
        <w:jc w:val="both"/>
        <w:rPr>
          <w:rFonts w:ascii="Times New Roman" w:eastAsia="Calibri" w:hAnsi="Times New Roman" w:cs="Times New Roman"/>
          <w:bCs/>
          <w:iCs/>
          <w:sz w:val="28"/>
          <w:szCs w:val="28"/>
        </w:rPr>
      </w:pPr>
      <w:r w:rsidRPr="005F5071">
        <w:rPr>
          <w:rFonts w:ascii="Times New Roman" w:eastAsia="Calibri" w:hAnsi="Times New Roman" w:cs="Times New Roman"/>
          <w:bCs/>
          <w:iCs/>
          <w:sz w:val="28"/>
          <w:szCs w:val="28"/>
        </w:rPr>
        <w:t>Căn cứ Luật Tổ chức chính quyền địa phương số 72/2025/QH15;</w:t>
      </w:r>
    </w:p>
    <w:p w14:paraId="176B8B4B" w14:textId="77777777" w:rsidR="005F5071" w:rsidRPr="005F5071" w:rsidRDefault="005F5071" w:rsidP="00786BDE">
      <w:pPr>
        <w:snapToGrid w:val="0"/>
        <w:spacing w:line="252" w:lineRule="auto"/>
        <w:ind w:firstLine="720"/>
        <w:jc w:val="both"/>
        <w:rPr>
          <w:rFonts w:ascii="Times New Roman" w:eastAsia="Calibri" w:hAnsi="Times New Roman" w:cs="Times New Roman"/>
          <w:bCs/>
          <w:iCs/>
          <w:sz w:val="28"/>
          <w:szCs w:val="28"/>
        </w:rPr>
      </w:pPr>
      <w:r w:rsidRPr="005F5071">
        <w:rPr>
          <w:rFonts w:ascii="Times New Roman" w:eastAsia="Calibri" w:hAnsi="Times New Roman" w:cs="Times New Roman"/>
          <w:bCs/>
          <w:iCs/>
          <w:sz w:val="28"/>
          <w:szCs w:val="28"/>
        </w:rPr>
        <w:t xml:space="preserve">Căn cứ Luật Ban hành văn bản quy phạm pháp luật số 64/2025/QH15; Luật Sửa đổi, bổ sung, một số điều của Luật Ban hành văn bản quy phạm pháp luật số 87/2025/QH15; </w:t>
      </w:r>
    </w:p>
    <w:p w14:paraId="13CB7ABD" w14:textId="77777777" w:rsidR="005F5071" w:rsidRPr="005F5071" w:rsidRDefault="005F5071" w:rsidP="00786BDE">
      <w:pPr>
        <w:snapToGrid w:val="0"/>
        <w:spacing w:line="252" w:lineRule="auto"/>
        <w:ind w:firstLine="720"/>
        <w:jc w:val="both"/>
        <w:rPr>
          <w:rFonts w:ascii="Times New Roman" w:eastAsia="Calibri" w:hAnsi="Times New Roman" w:cs="Times New Roman"/>
          <w:bCs/>
          <w:iCs/>
          <w:sz w:val="28"/>
          <w:szCs w:val="28"/>
        </w:rPr>
      </w:pPr>
      <w:r w:rsidRPr="005F5071">
        <w:rPr>
          <w:rFonts w:ascii="Times New Roman" w:eastAsia="Calibri" w:hAnsi="Times New Roman" w:cs="Times New Roman"/>
          <w:bCs/>
          <w:iCs/>
          <w:sz w:val="28"/>
          <w:szCs w:val="28"/>
        </w:rPr>
        <w:t>Căn cứ Luật Đất đai số 31/2024/QH15 được sửa đổi, bổ sung một số điều bởi các Luật số 43/2024/QH15, số 47/2024/QH15, số 58/2024/QH15, số 71/2025/QH15, số 84/2025/QH15, số 93/2025/QH15, số 95/2025/QH15, số 146/2025/QH15 và số 147/2025/QH15;</w:t>
      </w:r>
    </w:p>
    <w:p w14:paraId="00306ADF" w14:textId="77777777" w:rsidR="005F5071" w:rsidRPr="005F5071" w:rsidRDefault="005F5071" w:rsidP="00786BDE">
      <w:pPr>
        <w:spacing w:line="252" w:lineRule="auto"/>
        <w:ind w:firstLine="709"/>
        <w:jc w:val="both"/>
        <w:rPr>
          <w:rFonts w:ascii="Times New Roman" w:hAnsi="Times New Roman" w:cs="Times New Roman"/>
          <w:sz w:val="28"/>
          <w:szCs w:val="28"/>
          <w:lang w:val="nl-NL"/>
        </w:rPr>
      </w:pPr>
      <w:r w:rsidRPr="005F5071">
        <w:rPr>
          <w:rFonts w:ascii="Times New Roman" w:hAnsi="Times New Roman" w:cs="Times New Roman"/>
          <w:sz w:val="28"/>
          <w:szCs w:val="28"/>
          <w:lang w:val="nl-NL"/>
        </w:rPr>
        <w:t>Căn cứ Luật Lâm nghiệp số 16/2017/QH14;</w:t>
      </w:r>
    </w:p>
    <w:p w14:paraId="5C80A80E" w14:textId="77777777" w:rsidR="005F5071" w:rsidRPr="005F5071" w:rsidRDefault="005F5071" w:rsidP="00786BDE">
      <w:pPr>
        <w:spacing w:line="252" w:lineRule="auto"/>
        <w:ind w:firstLine="709"/>
        <w:jc w:val="both"/>
        <w:rPr>
          <w:rFonts w:ascii="Times New Roman" w:hAnsi="Times New Roman" w:cs="Times New Roman"/>
          <w:sz w:val="28"/>
          <w:szCs w:val="28"/>
          <w:lang w:val="nl-NL"/>
        </w:rPr>
      </w:pPr>
      <w:r w:rsidRPr="005F5071">
        <w:rPr>
          <w:rFonts w:ascii="Times New Roman" w:hAnsi="Times New Roman" w:cs="Times New Roman"/>
          <w:sz w:val="28"/>
          <w:szCs w:val="28"/>
          <w:lang w:val="nl-NL"/>
        </w:rPr>
        <w:t>Căn cứ Luật Trồng trọt số 31/2018/QH14;</w:t>
      </w:r>
    </w:p>
    <w:p w14:paraId="4EBC0005" w14:textId="76E12D63" w:rsidR="005F5071" w:rsidRDefault="005F5071" w:rsidP="00786BDE">
      <w:pPr>
        <w:snapToGrid w:val="0"/>
        <w:spacing w:line="252" w:lineRule="auto"/>
        <w:ind w:firstLine="720"/>
        <w:jc w:val="both"/>
        <w:rPr>
          <w:rFonts w:ascii="Times New Roman" w:hAnsi="Times New Roman" w:cs="Times New Roman"/>
          <w:sz w:val="28"/>
          <w:szCs w:val="28"/>
          <w:lang w:val="nl-NL"/>
        </w:rPr>
      </w:pPr>
      <w:r w:rsidRPr="005F5071">
        <w:rPr>
          <w:rFonts w:ascii="Times New Roman" w:hAnsi="Times New Roman" w:cs="Times New Roman"/>
          <w:sz w:val="28"/>
          <w:szCs w:val="28"/>
          <w:lang w:val="nl-NL"/>
        </w:rPr>
        <w:t>Căn cứ Luật Bảo vệ Môi trường số 72/2020/QH14;</w:t>
      </w:r>
    </w:p>
    <w:p w14:paraId="379715B1" w14:textId="354B1D91" w:rsidR="006A61BB" w:rsidRPr="005F5071" w:rsidRDefault="006A61BB" w:rsidP="00786BDE">
      <w:pPr>
        <w:snapToGrid w:val="0"/>
        <w:spacing w:line="252" w:lineRule="auto"/>
        <w:ind w:firstLine="720"/>
        <w:jc w:val="both"/>
        <w:rPr>
          <w:rFonts w:ascii="Times New Roman" w:hAnsi="Times New Roman" w:cs="Times New Roman"/>
          <w:sz w:val="28"/>
          <w:szCs w:val="28"/>
          <w:lang w:val="nl-NL"/>
        </w:rPr>
      </w:pPr>
      <w:r w:rsidRPr="006A61BB">
        <w:rPr>
          <w:rFonts w:ascii="Times New Roman" w:hAnsi="Times New Roman" w:cs="Times New Roman"/>
          <w:sz w:val="28"/>
          <w:szCs w:val="28"/>
          <w:lang w:val="nl-NL"/>
        </w:rPr>
        <w:t>Căn cứ Luật Thanh tra số 84/2025/QH15;</w:t>
      </w:r>
    </w:p>
    <w:p w14:paraId="1D59AD5D" w14:textId="77777777" w:rsidR="005F5071" w:rsidRPr="005F5071" w:rsidRDefault="005F5071" w:rsidP="00786BDE">
      <w:pPr>
        <w:snapToGrid w:val="0"/>
        <w:spacing w:line="252" w:lineRule="auto"/>
        <w:ind w:firstLine="720"/>
        <w:jc w:val="both"/>
        <w:rPr>
          <w:rFonts w:ascii="Times New Roman" w:eastAsia="Calibri" w:hAnsi="Times New Roman" w:cs="Times New Roman"/>
          <w:bCs/>
          <w:iCs/>
          <w:sz w:val="28"/>
          <w:szCs w:val="28"/>
        </w:rPr>
      </w:pPr>
      <w:r w:rsidRPr="005F5071">
        <w:rPr>
          <w:rFonts w:ascii="Times New Roman" w:eastAsia="Calibri" w:hAnsi="Times New Roman" w:cs="Times New Roman"/>
          <w:bCs/>
          <w:iCs/>
          <w:sz w:val="28"/>
          <w:szCs w:val="28"/>
        </w:rPr>
        <w:t>Căn cứ Luật sửa đổi, bổ sung một số điều của 15 Luật trong lĩnh vực nông nghiệp và môi trường số 146/2025/QH15;</w:t>
      </w:r>
    </w:p>
    <w:p w14:paraId="145C91B2" w14:textId="77777777" w:rsidR="005F5071" w:rsidRPr="005F5071" w:rsidRDefault="005F5071" w:rsidP="00786BDE">
      <w:pPr>
        <w:snapToGrid w:val="0"/>
        <w:spacing w:line="252" w:lineRule="auto"/>
        <w:ind w:firstLine="720"/>
        <w:jc w:val="both"/>
        <w:rPr>
          <w:rFonts w:ascii="Times New Roman" w:eastAsia="Calibri" w:hAnsi="Times New Roman" w:cs="Times New Roman"/>
          <w:bCs/>
          <w:iCs/>
          <w:sz w:val="28"/>
          <w:szCs w:val="28"/>
        </w:rPr>
      </w:pPr>
      <w:r w:rsidRPr="005F5071">
        <w:rPr>
          <w:rFonts w:ascii="Times New Roman" w:eastAsia="Calibri" w:hAnsi="Times New Roman" w:cs="Times New Roman"/>
          <w:bCs/>
          <w:iCs/>
          <w:sz w:val="28"/>
          <w:szCs w:val="28"/>
        </w:rPr>
        <w:t>Căn cứ Nghị quyết số 190/2025/QH15 của Quốc hội Quy định về việc xử lý một số vấn đề liên quan đến sắp xếp tổ chức bộ máy nhà nước;</w:t>
      </w:r>
    </w:p>
    <w:p w14:paraId="3E4E0306" w14:textId="77777777" w:rsidR="005F5071" w:rsidRPr="005F5071" w:rsidRDefault="005F5071" w:rsidP="00786BDE">
      <w:pPr>
        <w:snapToGrid w:val="0"/>
        <w:spacing w:line="252" w:lineRule="auto"/>
        <w:ind w:firstLine="720"/>
        <w:jc w:val="both"/>
        <w:rPr>
          <w:rFonts w:ascii="Times New Roman" w:eastAsia="Calibri" w:hAnsi="Times New Roman" w:cs="Times New Roman"/>
          <w:bCs/>
          <w:iCs/>
          <w:spacing w:val="-4"/>
          <w:sz w:val="28"/>
          <w:szCs w:val="28"/>
        </w:rPr>
      </w:pPr>
      <w:r w:rsidRPr="005F5071">
        <w:rPr>
          <w:rFonts w:ascii="Times New Roman" w:eastAsia="Calibri" w:hAnsi="Times New Roman" w:cs="Times New Roman"/>
          <w:bCs/>
          <w:iCs/>
          <w:spacing w:val="-4"/>
          <w:sz w:val="28"/>
          <w:szCs w:val="28"/>
        </w:rPr>
        <w:t>Căn cứ Nghị quyết số 254/2025/QH15 của Quốc hội Quy định về một số cơ chế, chính sách tháo gỡ khó khăn, vướng mắc trong tổ chức thi hành Luật Đất đai;</w:t>
      </w:r>
    </w:p>
    <w:p w14:paraId="51D6E135" w14:textId="77777777" w:rsidR="005F5071" w:rsidRPr="005F5071" w:rsidRDefault="005F5071" w:rsidP="00786BDE">
      <w:pPr>
        <w:snapToGrid w:val="0"/>
        <w:spacing w:line="252" w:lineRule="auto"/>
        <w:ind w:firstLine="720"/>
        <w:jc w:val="both"/>
        <w:rPr>
          <w:rFonts w:ascii="Times New Roman" w:eastAsia="Calibri" w:hAnsi="Times New Roman" w:cs="Times New Roman"/>
          <w:bCs/>
          <w:iCs/>
          <w:sz w:val="28"/>
          <w:szCs w:val="28"/>
        </w:rPr>
      </w:pPr>
      <w:r w:rsidRPr="005F5071">
        <w:rPr>
          <w:rFonts w:ascii="Times New Roman" w:eastAsia="Calibri" w:hAnsi="Times New Roman" w:cs="Times New Roman"/>
          <w:bCs/>
          <w:iCs/>
          <w:sz w:val="28"/>
          <w:szCs w:val="28"/>
        </w:rPr>
        <w:t>Căn cứ Nghị định số 102/2024/NĐ-CP của Chính phủ Quy định chi tiết thi hành một số điều của Luật Đất đai;</w:t>
      </w:r>
    </w:p>
    <w:p w14:paraId="3B8A9AE7" w14:textId="77777777" w:rsidR="005F5071" w:rsidRPr="005F5071" w:rsidRDefault="005F5071" w:rsidP="00786BDE">
      <w:pPr>
        <w:snapToGrid w:val="0"/>
        <w:spacing w:line="252" w:lineRule="auto"/>
        <w:ind w:firstLine="720"/>
        <w:jc w:val="both"/>
        <w:rPr>
          <w:rFonts w:ascii="Times New Roman" w:eastAsia="Calibri" w:hAnsi="Times New Roman" w:cs="Times New Roman"/>
          <w:bCs/>
          <w:iCs/>
          <w:sz w:val="28"/>
          <w:szCs w:val="28"/>
        </w:rPr>
      </w:pPr>
      <w:r w:rsidRPr="005F5071">
        <w:rPr>
          <w:rFonts w:ascii="Times New Roman" w:eastAsia="Calibri" w:hAnsi="Times New Roman" w:cs="Times New Roman"/>
          <w:bCs/>
          <w:iCs/>
          <w:sz w:val="28"/>
          <w:szCs w:val="28"/>
        </w:rPr>
        <w:t>Căn cứ Nghị định số 151/2025/NĐ-CP của Chính phủ Quy định về phân định thẩm quyền của chính quyền địa phương 02 cấp, phân quyền, phân cấp trong lĩnh vực đất đai;</w:t>
      </w:r>
    </w:p>
    <w:p w14:paraId="4F6551EE" w14:textId="77777777" w:rsidR="005F5071" w:rsidRPr="005F5071" w:rsidRDefault="005F5071" w:rsidP="00786BDE">
      <w:pPr>
        <w:snapToGrid w:val="0"/>
        <w:spacing w:line="252" w:lineRule="auto"/>
        <w:ind w:firstLine="720"/>
        <w:jc w:val="both"/>
        <w:rPr>
          <w:rFonts w:ascii="Times New Roman" w:eastAsia="Calibri" w:hAnsi="Times New Roman" w:cs="Times New Roman"/>
          <w:bCs/>
          <w:iCs/>
          <w:sz w:val="28"/>
          <w:szCs w:val="28"/>
        </w:rPr>
      </w:pPr>
      <w:r w:rsidRPr="005F5071">
        <w:rPr>
          <w:rFonts w:ascii="Times New Roman" w:eastAsia="Calibri" w:hAnsi="Times New Roman" w:cs="Times New Roman"/>
          <w:bCs/>
          <w:iCs/>
          <w:sz w:val="28"/>
          <w:szCs w:val="28"/>
        </w:rPr>
        <w:t>Căn cứ Nghị định số 226/2025/NĐ-CP của Chính phủ Sửa đổi, bổ sung một số điều của các nghị định quy định chi tiết thi hành Luật Đất đai;</w:t>
      </w:r>
    </w:p>
    <w:p w14:paraId="7D04F245" w14:textId="77777777" w:rsidR="005F5071" w:rsidRPr="005F5071" w:rsidRDefault="005F5071" w:rsidP="00786BDE">
      <w:pPr>
        <w:snapToGrid w:val="0"/>
        <w:spacing w:line="252" w:lineRule="auto"/>
        <w:ind w:firstLine="720"/>
        <w:jc w:val="both"/>
        <w:rPr>
          <w:rFonts w:ascii="Times New Roman" w:eastAsia="Calibri" w:hAnsi="Times New Roman" w:cs="Times New Roman"/>
          <w:bCs/>
          <w:iCs/>
          <w:sz w:val="28"/>
          <w:szCs w:val="28"/>
        </w:rPr>
      </w:pPr>
      <w:r w:rsidRPr="005F5071">
        <w:rPr>
          <w:rFonts w:ascii="Times New Roman" w:eastAsia="Calibri" w:hAnsi="Times New Roman" w:cs="Times New Roman"/>
          <w:bCs/>
          <w:iCs/>
          <w:sz w:val="28"/>
          <w:szCs w:val="28"/>
        </w:rPr>
        <w:t xml:space="preserve">Căn cứ Nghị định số 33/2026/NĐ-CP của Chính phủ Sửa đổi các Nghị định trong lĩnh vực trồng trọt và bảo vệ thực vật, trong đó có sửa đổi quy định về điều </w:t>
      </w:r>
      <w:r w:rsidRPr="005F5071">
        <w:rPr>
          <w:rFonts w:ascii="Times New Roman" w:eastAsia="Calibri" w:hAnsi="Times New Roman" w:cs="Times New Roman"/>
          <w:bCs/>
          <w:iCs/>
          <w:sz w:val="28"/>
          <w:szCs w:val="28"/>
        </w:rPr>
        <w:lastRenderedPageBreak/>
        <w:t>kiện buôn bán thuốc bảo vệ thực vật;</w:t>
      </w:r>
    </w:p>
    <w:p w14:paraId="41CF46F7" w14:textId="77777777" w:rsidR="005F5071" w:rsidRPr="005F5071" w:rsidRDefault="005F5071" w:rsidP="00786BDE">
      <w:pPr>
        <w:snapToGrid w:val="0"/>
        <w:spacing w:line="252" w:lineRule="auto"/>
        <w:ind w:firstLine="720"/>
        <w:jc w:val="both"/>
        <w:rPr>
          <w:rFonts w:ascii="Times New Roman" w:eastAsia="Calibri" w:hAnsi="Times New Roman" w:cs="Times New Roman"/>
          <w:bCs/>
          <w:iCs/>
          <w:sz w:val="28"/>
          <w:szCs w:val="28"/>
        </w:rPr>
      </w:pPr>
      <w:r w:rsidRPr="005F5071">
        <w:rPr>
          <w:rFonts w:ascii="Times New Roman" w:eastAsia="Calibri" w:hAnsi="Times New Roman" w:cs="Times New Roman"/>
          <w:bCs/>
          <w:iCs/>
          <w:sz w:val="28"/>
          <w:szCs w:val="28"/>
        </w:rPr>
        <w:t>Căn cứ Nghị định số 49/2026/NĐ-CP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41E1906B" w14:textId="20044F89" w:rsidR="00965231" w:rsidRPr="008248EA" w:rsidRDefault="008248EA" w:rsidP="00786BDE">
      <w:pPr>
        <w:spacing w:line="252" w:lineRule="auto"/>
        <w:ind w:firstLine="720"/>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Căn cứ Quyết định số 951</w:t>
      </w:r>
      <w:r w:rsidRPr="008248EA">
        <w:rPr>
          <w:rFonts w:ascii="Times New Roman" w:hAnsi="Times New Roman" w:cs="Times New Roman"/>
          <w:sz w:val="28"/>
          <w:szCs w:val="28"/>
          <w:lang w:val="en-US"/>
        </w:rPr>
        <w:t>/QĐ-UBND</w:t>
      </w:r>
      <w:r>
        <w:rPr>
          <w:rFonts w:ascii="Times New Roman" w:hAnsi="Times New Roman" w:cs="Times New Roman"/>
          <w:sz w:val="28"/>
          <w:szCs w:val="28"/>
          <w:lang w:val="en-US"/>
        </w:rPr>
        <w:t xml:space="preserve"> ngày 23 tháng 3 năm 2026 của UBND thành phố Huế về </w:t>
      </w:r>
      <w:r w:rsidRPr="008248EA">
        <w:rPr>
          <w:rFonts w:ascii="Times New Roman" w:hAnsi="Times New Roman" w:cs="Times New Roman"/>
          <w:sz w:val="28"/>
          <w:szCs w:val="28"/>
          <w:lang w:val="en-US"/>
        </w:rPr>
        <w:t>Ban hành Danh mục văn bản quy phạm pháp luật của Ủy ban nhân dân thành phố quy định chi tiết trong lĩnh vực đất đai trên địa bàn thành phố Huế</w:t>
      </w:r>
      <w:r>
        <w:rPr>
          <w:rFonts w:ascii="Times New Roman" w:hAnsi="Times New Roman" w:cs="Times New Roman"/>
          <w:sz w:val="28"/>
          <w:szCs w:val="28"/>
          <w:lang w:val="en-US"/>
        </w:rPr>
        <w:t>.</w:t>
      </w:r>
    </w:p>
    <w:p w14:paraId="089676B8" w14:textId="5CF991DA" w:rsidR="001C4FB4" w:rsidRPr="005F5071" w:rsidRDefault="00E5617C" w:rsidP="00786BDE">
      <w:pPr>
        <w:spacing w:line="252" w:lineRule="auto"/>
        <w:ind w:firstLine="709"/>
        <w:contextualSpacing/>
        <w:jc w:val="both"/>
        <w:rPr>
          <w:rFonts w:ascii="Times New Roman" w:hAnsi="Times New Roman" w:cs="Times New Roman"/>
          <w:spacing w:val="6"/>
          <w:sz w:val="28"/>
          <w:szCs w:val="28"/>
        </w:rPr>
      </w:pPr>
      <w:r w:rsidRPr="005F5071">
        <w:rPr>
          <w:rFonts w:ascii="Times New Roman" w:hAnsi="Times New Roman" w:cs="Times New Roman"/>
          <w:spacing w:val="6"/>
          <w:sz w:val="28"/>
          <w:szCs w:val="28"/>
          <w:lang w:val="en-US"/>
        </w:rPr>
        <w:t>Sở Nông nghiệp và Môi trường</w:t>
      </w:r>
      <w:r w:rsidR="001C4FB4" w:rsidRPr="005F5071">
        <w:rPr>
          <w:rFonts w:ascii="Times New Roman" w:hAnsi="Times New Roman" w:cs="Times New Roman"/>
          <w:spacing w:val="6"/>
          <w:sz w:val="28"/>
          <w:szCs w:val="28"/>
        </w:rPr>
        <w:t xml:space="preserve"> kính </w:t>
      </w:r>
      <w:r w:rsidR="00E01DA5" w:rsidRPr="005F5071">
        <w:rPr>
          <w:rFonts w:ascii="Times New Roman" w:hAnsi="Times New Roman" w:cs="Times New Roman"/>
          <w:spacing w:val="6"/>
          <w:sz w:val="28"/>
          <w:szCs w:val="28"/>
          <w:lang w:val="en-US"/>
        </w:rPr>
        <w:t>trình</w:t>
      </w:r>
      <w:r w:rsidR="001C4FB4" w:rsidRPr="005F5071">
        <w:rPr>
          <w:rFonts w:ascii="Times New Roman" w:hAnsi="Times New Roman" w:cs="Times New Roman"/>
          <w:spacing w:val="6"/>
          <w:sz w:val="28"/>
          <w:szCs w:val="28"/>
        </w:rPr>
        <w:t xml:space="preserve"> </w:t>
      </w:r>
      <w:r w:rsidRPr="005F5071">
        <w:rPr>
          <w:rFonts w:ascii="Times New Roman" w:hAnsi="Times New Roman" w:cs="Times New Roman"/>
          <w:spacing w:val="6"/>
          <w:sz w:val="28"/>
          <w:szCs w:val="28"/>
          <w:lang w:val="en-US"/>
        </w:rPr>
        <w:t>Ủy ban</w:t>
      </w:r>
      <w:r w:rsidR="001C4FB4" w:rsidRPr="005F5071">
        <w:rPr>
          <w:rFonts w:ascii="Times New Roman" w:hAnsi="Times New Roman" w:cs="Times New Roman"/>
          <w:spacing w:val="6"/>
          <w:sz w:val="28"/>
          <w:szCs w:val="28"/>
        </w:rPr>
        <w:t xml:space="preserve"> nhân dân </w:t>
      </w:r>
      <w:r w:rsidR="001C4FB4" w:rsidRPr="005F5071">
        <w:rPr>
          <w:rFonts w:ascii="Times New Roman" w:hAnsi="Times New Roman" w:cs="Times New Roman"/>
          <w:spacing w:val="6"/>
          <w:sz w:val="28"/>
          <w:szCs w:val="28"/>
          <w:lang w:val="en-US"/>
        </w:rPr>
        <w:t>thành phố</w:t>
      </w:r>
      <w:r w:rsidR="001C4FB4" w:rsidRPr="005F5071">
        <w:rPr>
          <w:rFonts w:ascii="Times New Roman" w:hAnsi="Times New Roman" w:cs="Times New Roman"/>
          <w:spacing w:val="6"/>
          <w:sz w:val="28"/>
          <w:szCs w:val="28"/>
        </w:rPr>
        <w:t xml:space="preserve"> nội dung như sau:</w:t>
      </w:r>
    </w:p>
    <w:p w14:paraId="4FB26AA4" w14:textId="69F109DC" w:rsidR="001C4FB4" w:rsidRPr="005F5071" w:rsidRDefault="001C4FB4" w:rsidP="00786BDE">
      <w:pPr>
        <w:spacing w:line="252" w:lineRule="auto"/>
        <w:ind w:firstLine="709"/>
        <w:jc w:val="both"/>
        <w:rPr>
          <w:rFonts w:ascii="Times New Roman" w:hAnsi="Times New Roman" w:cs="Times New Roman"/>
          <w:b/>
          <w:sz w:val="28"/>
          <w:szCs w:val="28"/>
          <w:lang w:val="en-US"/>
        </w:rPr>
      </w:pPr>
      <w:r w:rsidRPr="005F5071">
        <w:rPr>
          <w:rFonts w:ascii="Times New Roman" w:hAnsi="Times New Roman" w:cs="Times New Roman"/>
          <w:b/>
          <w:sz w:val="28"/>
          <w:szCs w:val="28"/>
        </w:rPr>
        <w:t>I. SỰ CẦN THIẾT BAN HÀNH QUYẾT</w:t>
      </w:r>
      <w:r w:rsidR="00E5617C" w:rsidRPr="005F5071">
        <w:rPr>
          <w:rFonts w:ascii="Times New Roman" w:hAnsi="Times New Roman" w:cs="Times New Roman"/>
          <w:b/>
          <w:sz w:val="28"/>
          <w:szCs w:val="28"/>
          <w:lang w:val="en-US"/>
        </w:rPr>
        <w:t xml:space="preserve"> ĐỊNH</w:t>
      </w:r>
    </w:p>
    <w:p w14:paraId="0AB1F62A" w14:textId="5B8DDF97" w:rsidR="001C4FB4" w:rsidRPr="005F5071" w:rsidRDefault="001C4FB4" w:rsidP="00786BDE">
      <w:pPr>
        <w:spacing w:line="252" w:lineRule="auto"/>
        <w:ind w:firstLine="709"/>
        <w:jc w:val="both"/>
        <w:rPr>
          <w:rFonts w:ascii="Times New Roman" w:hAnsi="Times New Roman" w:cs="Times New Roman"/>
          <w:b/>
          <w:sz w:val="28"/>
          <w:szCs w:val="28"/>
        </w:rPr>
      </w:pPr>
      <w:r w:rsidRPr="005F5071">
        <w:rPr>
          <w:rFonts w:ascii="Times New Roman" w:hAnsi="Times New Roman" w:cs="Times New Roman"/>
          <w:b/>
          <w:sz w:val="28"/>
          <w:szCs w:val="28"/>
        </w:rPr>
        <w:t>1. Cơ sở pháp lý</w:t>
      </w:r>
    </w:p>
    <w:p w14:paraId="57A16B25" w14:textId="08B3DA34" w:rsidR="007670DE" w:rsidRPr="007670DE" w:rsidRDefault="005A18AA" w:rsidP="00786BDE">
      <w:pPr>
        <w:spacing w:line="252"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1.1.</w:t>
      </w:r>
      <w:r w:rsidR="00D56ED3">
        <w:rPr>
          <w:rFonts w:ascii="Times New Roman" w:hAnsi="Times New Roman" w:cs="Times New Roman"/>
          <w:bCs/>
          <w:sz w:val="28"/>
          <w:szCs w:val="28"/>
          <w:lang w:val="en-US"/>
        </w:rPr>
        <w:t xml:space="preserve"> </w:t>
      </w:r>
      <w:r w:rsidR="007670DE" w:rsidRPr="007670DE">
        <w:rPr>
          <w:rFonts w:ascii="Times New Roman" w:hAnsi="Times New Roman" w:cs="Times New Roman"/>
          <w:bCs/>
          <w:sz w:val="28"/>
          <w:szCs w:val="28"/>
          <w:lang w:val="en-US"/>
        </w:rPr>
        <w:t xml:space="preserve">Tại khoản 4 Điều 182 Luật Đất đai </w:t>
      </w:r>
      <w:r w:rsidR="00015CD7" w:rsidRPr="00015CD7">
        <w:rPr>
          <w:rFonts w:ascii="Times New Roman" w:hAnsi="Times New Roman" w:cs="Times New Roman"/>
          <w:bCs/>
          <w:sz w:val="28"/>
          <w:szCs w:val="28"/>
          <w:lang w:val="en-US"/>
        </w:rPr>
        <w:t>số 31/2024/QH15</w:t>
      </w:r>
      <w:r w:rsidR="007670DE" w:rsidRPr="007670DE">
        <w:rPr>
          <w:rFonts w:ascii="Times New Roman" w:hAnsi="Times New Roman" w:cs="Times New Roman"/>
          <w:bCs/>
          <w:sz w:val="28"/>
          <w:szCs w:val="28"/>
          <w:lang w:val="en-US"/>
        </w:rPr>
        <w:t xml:space="preserve"> quy định</w:t>
      </w:r>
      <w:r w:rsidR="00015CD7">
        <w:rPr>
          <w:rFonts w:ascii="Times New Roman" w:hAnsi="Times New Roman" w:cs="Times New Roman"/>
          <w:bCs/>
          <w:sz w:val="28"/>
          <w:szCs w:val="28"/>
          <w:lang w:val="en-US"/>
        </w:rPr>
        <w:t>:</w:t>
      </w:r>
      <w:r w:rsidR="007670DE" w:rsidRPr="007670DE">
        <w:rPr>
          <w:rFonts w:ascii="Times New Roman" w:hAnsi="Times New Roman" w:cs="Times New Roman"/>
          <w:bCs/>
          <w:sz w:val="28"/>
          <w:szCs w:val="28"/>
          <w:lang w:val="en-US"/>
        </w:rPr>
        <w:t xml:space="preserve"> </w:t>
      </w:r>
    </w:p>
    <w:p w14:paraId="66985776" w14:textId="77777777" w:rsidR="007670DE" w:rsidRPr="007670DE" w:rsidRDefault="007670DE" w:rsidP="00786BDE">
      <w:pPr>
        <w:spacing w:line="252" w:lineRule="auto"/>
        <w:ind w:firstLine="709"/>
        <w:jc w:val="both"/>
        <w:rPr>
          <w:rFonts w:ascii="Times New Roman" w:hAnsi="Times New Roman" w:cs="Times New Roman"/>
          <w:bCs/>
          <w:i/>
          <w:sz w:val="28"/>
          <w:szCs w:val="28"/>
          <w:lang w:val="en-US"/>
        </w:rPr>
      </w:pPr>
      <w:r w:rsidRPr="007670DE">
        <w:rPr>
          <w:rFonts w:ascii="Times New Roman" w:hAnsi="Times New Roman" w:cs="Times New Roman"/>
          <w:bCs/>
          <w:i/>
          <w:sz w:val="28"/>
          <w:szCs w:val="28"/>
          <w:lang w:val="en-US"/>
        </w:rPr>
        <w:t>“Điều 182. Đất trồng lúa</w:t>
      </w:r>
    </w:p>
    <w:p w14:paraId="22320762" w14:textId="77777777" w:rsidR="00015CD7" w:rsidRDefault="007670DE" w:rsidP="00786BDE">
      <w:pPr>
        <w:spacing w:line="252" w:lineRule="auto"/>
        <w:ind w:firstLine="709"/>
        <w:jc w:val="both"/>
        <w:rPr>
          <w:rFonts w:ascii="Times New Roman" w:hAnsi="Times New Roman" w:cs="Times New Roman"/>
          <w:bCs/>
          <w:i/>
          <w:sz w:val="28"/>
          <w:szCs w:val="28"/>
          <w:lang w:val="en-US"/>
        </w:rPr>
      </w:pPr>
      <w:r w:rsidRPr="007670DE">
        <w:rPr>
          <w:rFonts w:ascii="Times New Roman" w:hAnsi="Times New Roman" w:cs="Times New Roman"/>
          <w:bCs/>
          <w:i/>
          <w:sz w:val="28"/>
          <w:szCs w:val="28"/>
          <w:lang w:val="en-US"/>
        </w:rPr>
        <w:t>…</w:t>
      </w:r>
    </w:p>
    <w:p w14:paraId="7D602EB8" w14:textId="6C660DF3" w:rsidR="007670DE" w:rsidRPr="007670DE" w:rsidRDefault="007670DE" w:rsidP="00786BDE">
      <w:pPr>
        <w:spacing w:line="252" w:lineRule="auto"/>
        <w:ind w:firstLine="709"/>
        <w:jc w:val="both"/>
        <w:rPr>
          <w:rFonts w:ascii="Times New Roman" w:hAnsi="Times New Roman" w:cs="Times New Roman"/>
          <w:bCs/>
          <w:i/>
          <w:sz w:val="28"/>
          <w:szCs w:val="28"/>
          <w:lang w:val="en-US"/>
        </w:rPr>
      </w:pPr>
      <w:r w:rsidRPr="007670DE">
        <w:rPr>
          <w:rFonts w:ascii="Times New Roman" w:hAnsi="Times New Roman" w:cs="Times New Roman"/>
          <w:bCs/>
          <w:i/>
          <w:sz w:val="28"/>
          <w:szCs w:val="28"/>
          <w:lang w:val="en-US"/>
        </w:rPr>
        <w:t>4. Người được Nhà nước giao đất, cho thuê đất để sử dụng vào mục đích phi nông nghiệp từ đất chuyên trồng lúa phải thực hiện các quy định sau đây:</w:t>
      </w:r>
    </w:p>
    <w:p w14:paraId="42D4F4AD" w14:textId="007D935A" w:rsidR="007670DE" w:rsidRDefault="007670DE" w:rsidP="00786BDE">
      <w:pPr>
        <w:spacing w:line="252" w:lineRule="auto"/>
        <w:ind w:firstLine="709"/>
        <w:jc w:val="both"/>
        <w:rPr>
          <w:rFonts w:ascii="Times New Roman" w:hAnsi="Times New Roman" w:cs="Times New Roman"/>
          <w:bCs/>
          <w:i/>
          <w:sz w:val="28"/>
          <w:szCs w:val="28"/>
          <w:lang w:val="en-US"/>
        </w:rPr>
      </w:pPr>
      <w:r w:rsidRPr="007670DE">
        <w:rPr>
          <w:rFonts w:ascii="Times New Roman" w:hAnsi="Times New Roman" w:cs="Times New Roman"/>
          <w:bCs/>
          <w:i/>
          <w:sz w:val="28"/>
          <w:szCs w:val="28"/>
          <w:lang w:val="en-US"/>
        </w:rPr>
        <w:t>a) Có phương án sử dụng tầng đất mặt theo quy định của pháp luật về trồng trọt;</w:t>
      </w:r>
      <w:r>
        <w:rPr>
          <w:rFonts w:ascii="Times New Roman" w:hAnsi="Times New Roman" w:cs="Times New Roman"/>
          <w:bCs/>
          <w:i/>
          <w:sz w:val="28"/>
          <w:szCs w:val="28"/>
          <w:lang w:val="en-US"/>
        </w:rPr>
        <w:t>”</w:t>
      </w:r>
    </w:p>
    <w:p w14:paraId="321B2AA4" w14:textId="08446BEA" w:rsidR="00AE4BDA" w:rsidRDefault="007670DE" w:rsidP="00786BDE">
      <w:pPr>
        <w:spacing w:line="252"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Tuy nhiên, hiện nay căn cứ khoản 4 Điều 16</w:t>
      </w:r>
      <w:r w:rsidR="00AE4BDA" w:rsidRPr="00AE4BDA">
        <w:rPr>
          <w:rFonts w:ascii="Times New Roman" w:hAnsi="Times New Roman" w:cs="Times New Roman"/>
          <w:bCs/>
          <w:sz w:val="28"/>
          <w:szCs w:val="28"/>
          <w:lang w:val="en-US"/>
        </w:rPr>
        <w:t xml:space="preserve"> Luật sửa đổi, bổ sung một số điều của 15 Luật trong lĩnh vực nông nghiệp và môi trường số</w:t>
      </w:r>
      <w:r w:rsidR="00E301C6">
        <w:rPr>
          <w:rFonts w:ascii="Times New Roman" w:hAnsi="Times New Roman" w:cs="Times New Roman"/>
          <w:bCs/>
          <w:sz w:val="28"/>
          <w:szCs w:val="28"/>
          <w:lang w:val="en-US"/>
        </w:rPr>
        <w:t xml:space="preserve"> 146/2025/QH15</w:t>
      </w:r>
      <w:r w:rsidR="007403A3">
        <w:rPr>
          <w:rFonts w:ascii="Times New Roman" w:hAnsi="Times New Roman" w:cs="Times New Roman"/>
          <w:bCs/>
          <w:sz w:val="28"/>
          <w:szCs w:val="28"/>
          <w:lang w:val="en-US"/>
        </w:rPr>
        <w:t xml:space="preserve"> đã bãi bỏ nội dung này, cụ thể</w:t>
      </w:r>
      <w:r w:rsidR="00E301C6">
        <w:rPr>
          <w:rFonts w:ascii="Times New Roman" w:hAnsi="Times New Roman" w:cs="Times New Roman"/>
          <w:bCs/>
          <w:sz w:val="28"/>
          <w:szCs w:val="28"/>
          <w:lang w:val="en-US"/>
        </w:rPr>
        <w:t>:</w:t>
      </w:r>
    </w:p>
    <w:p w14:paraId="0DB4D75A" w14:textId="1CE2A738" w:rsidR="00173EA1" w:rsidRPr="007403A3" w:rsidRDefault="007403A3" w:rsidP="00786BDE">
      <w:pPr>
        <w:spacing w:line="252" w:lineRule="auto"/>
        <w:ind w:firstLine="709"/>
        <w:jc w:val="both"/>
        <w:rPr>
          <w:rFonts w:ascii="Times New Roman" w:hAnsi="Times New Roman" w:cs="Times New Roman"/>
          <w:bCs/>
          <w:i/>
          <w:sz w:val="28"/>
          <w:szCs w:val="28"/>
          <w:lang w:val="en-US"/>
        </w:rPr>
      </w:pPr>
      <w:r>
        <w:rPr>
          <w:rFonts w:ascii="Times New Roman" w:hAnsi="Times New Roman" w:cs="Times New Roman"/>
          <w:bCs/>
          <w:i/>
          <w:sz w:val="28"/>
          <w:szCs w:val="28"/>
          <w:lang w:val="en-US"/>
        </w:rPr>
        <w:t>“</w:t>
      </w:r>
      <w:r w:rsidRPr="007403A3">
        <w:rPr>
          <w:rFonts w:ascii="Times New Roman" w:hAnsi="Times New Roman" w:cs="Times New Roman"/>
          <w:bCs/>
          <w:i/>
          <w:sz w:val="28"/>
          <w:szCs w:val="28"/>
          <w:lang w:val="en-US"/>
        </w:rPr>
        <w:t xml:space="preserve">4. </w:t>
      </w:r>
      <w:r w:rsidRPr="007403A3">
        <w:rPr>
          <w:rFonts w:ascii="Times New Roman" w:hAnsi="Times New Roman" w:cs="Times New Roman"/>
          <w:b/>
          <w:bCs/>
          <w:i/>
          <w:sz w:val="28"/>
          <w:szCs w:val="28"/>
          <w:lang w:val="en-US"/>
        </w:rPr>
        <w:t>Bãi bỏ điểm a khoản 4 Điều 182 của Luật Đất đai số 31/2024/QH15</w:t>
      </w:r>
      <w:r w:rsidRPr="007403A3">
        <w:rPr>
          <w:rFonts w:ascii="Times New Roman" w:hAnsi="Times New Roman" w:cs="Times New Roman"/>
          <w:bCs/>
          <w:i/>
          <w:sz w:val="28"/>
          <w:szCs w:val="28"/>
          <w:lang w:val="en-US"/>
        </w:rPr>
        <w:t xml:space="preserve"> đã được sửa đổi, bổ sung một số điều theo Luật số 43/2024/QH15, Luật số 47/2024/QH15, Luật số 58/2024/QH15, Luật số 71/2025/QH15, Luật số 84/2025/QH15, Luật số 93/2025/QH15, Luật số 95/2025/QH15, Luật số 116/2025/QH15 và Luật số 130/2025/QH15.</w:t>
      </w:r>
      <w:r>
        <w:rPr>
          <w:rFonts w:ascii="Times New Roman" w:hAnsi="Times New Roman" w:cs="Times New Roman"/>
          <w:bCs/>
          <w:i/>
          <w:sz w:val="28"/>
          <w:szCs w:val="28"/>
          <w:lang w:val="en-US"/>
        </w:rPr>
        <w:t>”</w:t>
      </w:r>
    </w:p>
    <w:p w14:paraId="16962FAB" w14:textId="2016982E" w:rsidR="0019128A" w:rsidRDefault="00FB399E" w:rsidP="00786BDE">
      <w:pPr>
        <w:spacing w:line="252"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1.2.</w:t>
      </w:r>
      <w:r w:rsidR="0019128A">
        <w:rPr>
          <w:rFonts w:ascii="Times New Roman" w:hAnsi="Times New Roman" w:cs="Times New Roman"/>
          <w:bCs/>
          <w:sz w:val="28"/>
          <w:szCs w:val="28"/>
          <w:lang w:val="en-US"/>
        </w:rPr>
        <w:t xml:space="preserve"> Tại khoản 1 Điều 122 </w:t>
      </w:r>
      <w:r w:rsidR="0019128A" w:rsidRPr="007670DE">
        <w:rPr>
          <w:rFonts w:ascii="Times New Roman" w:hAnsi="Times New Roman" w:cs="Times New Roman"/>
          <w:bCs/>
          <w:sz w:val="28"/>
          <w:szCs w:val="28"/>
          <w:lang w:val="en-US"/>
        </w:rPr>
        <w:t xml:space="preserve">Luật Đất đai </w:t>
      </w:r>
      <w:r w:rsidR="0019128A" w:rsidRPr="00015CD7">
        <w:rPr>
          <w:rFonts w:ascii="Times New Roman" w:hAnsi="Times New Roman" w:cs="Times New Roman"/>
          <w:bCs/>
          <w:sz w:val="28"/>
          <w:szCs w:val="28"/>
          <w:lang w:val="en-US"/>
        </w:rPr>
        <w:t>số 31/2024/QH15</w:t>
      </w:r>
      <w:r w:rsidR="0019128A" w:rsidRPr="007670DE">
        <w:rPr>
          <w:rFonts w:ascii="Times New Roman" w:hAnsi="Times New Roman" w:cs="Times New Roman"/>
          <w:bCs/>
          <w:sz w:val="28"/>
          <w:szCs w:val="28"/>
          <w:lang w:val="en-US"/>
        </w:rPr>
        <w:t xml:space="preserve"> quy định</w:t>
      </w:r>
      <w:r w:rsidR="0019128A">
        <w:rPr>
          <w:rFonts w:ascii="Times New Roman" w:hAnsi="Times New Roman" w:cs="Times New Roman"/>
          <w:bCs/>
          <w:sz w:val="28"/>
          <w:szCs w:val="28"/>
          <w:lang w:val="en-US"/>
        </w:rPr>
        <w:t>:</w:t>
      </w:r>
    </w:p>
    <w:p w14:paraId="23BCC957" w14:textId="1165960D" w:rsidR="0019128A" w:rsidRPr="0019128A" w:rsidRDefault="0019128A" w:rsidP="00786BDE">
      <w:pPr>
        <w:spacing w:line="252" w:lineRule="auto"/>
        <w:ind w:firstLine="709"/>
        <w:jc w:val="both"/>
        <w:rPr>
          <w:rFonts w:ascii="Times New Roman" w:hAnsi="Times New Roman" w:cs="Times New Roman"/>
          <w:bCs/>
          <w:i/>
          <w:sz w:val="28"/>
          <w:szCs w:val="28"/>
          <w:lang w:val="en-US"/>
        </w:rPr>
      </w:pPr>
      <w:r w:rsidRPr="0019128A">
        <w:rPr>
          <w:rFonts w:ascii="Times New Roman" w:hAnsi="Times New Roman" w:cs="Times New Roman"/>
          <w:bCs/>
          <w:i/>
          <w:sz w:val="28"/>
          <w:szCs w:val="28"/>
          <w:lang w:val="en-US"/>
        </w:rPr>
        <w:t>“Điều 122. Điều kiện giao đất, cho thuê đất, cho phép chuyển mục đích sử dụng đất</w:t>
      </w:r>
    </w:p>
    <w:p w14:paraId="17B69252" w14:textId="595A1FF1" w:rsidR="0019128A" w:rsidRPr="0019128A" w:rsidRDefault="0019128A" w:rsidP="00786BDE">
      <w:pPr>
        <w:spacing w:line="252" w:lineRule="auto"/>
        <w:ind w:firstLine="709"/>
        <w:jc w:val="both"/>
        <w:rPr>
          <w:rFonts w:ascii="Times New Roman" w:hAnsi="Times New Roman" w:cs="Times New Roman"/>
          <w:bCs/>
          <w:i/>
          <w:sz w:val="28"/>
          <w:szCs w:val="28"/>
          <w:lang w:val="en-US"/>
        </w:rPr>
      </w:pPr>
      <w:r w:rsidRPr="0019128A">
        <w:rPr>
          <w:rFonts w:ascii="Times New Roman" w:hAnsi="Times New Roman" w:cs="Times New Roman"/>
          <w:bCs/>
          <w:i/>
          <w:sz w:val="28"/>
          <w:szCs w:val="28"/>
          <w:lang w:val="en-US"/>
        </w:rPr>
        <w:t xml:space="preserve">1. Cơ quan nhà nước có thẩm quyền chỉ được quyết định giao đất, cho thuê đất, cho phép chuyển mục đích sử dụng đất trồng lúa, đất rừng đặc dụng, đất rừng phòng hộ, đất rừng sản xuất sang mục đích khác </w:t>
      </w:r>
      <w:r w:rsidRPr="0019128A">
        <w:rPr>
          <w:rFonts w:ascii="Times New Roman" w:hAnsi="Times New Roman" w:cs="Times New Roman"/>
          <w:b/>
          <w:bCs/>
          <w:i/>
          <w:sz w:val="28"/>
          <w:szCs w:val="28"/>
          <w:lang w:val="en-US"/>
        </w:rPr>
        <w:t>sau khi có Nghị quyết của Hội đồng nhân dân cấp tỉnh</w:t>
      </w:r>
      <w:r w:rsidRPr="0019128A">
        <w:rPr>
          <w:rFonts w:ascii="Times New Roman" w:hAnsi="Times New Roman" w:cs="Times New Roman"/>
          <w:bCs/>
          <w:i/>
          <w:sz w:val="28"/>
          <w:szCs w:val="28"/>
          <w:lang w:val="en-US"/>
        </w:rPr>
        <w:t xml:space="preserve"> và đáp ứng các căn cứ quy định tại Điều 116 của Luật này,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r>
        <w:rPr>
          <w:rFonts w:ascii="Times New Roman" w:hAnsi="Times New Roman" w:cs="Times New Roman"/>
          <w:bCs/>
          <w:i/>
          <w:sz w:val="28"/>
          <w:szCs w:val="28"/>
          <w:lang w:val="en-US"/>
        </w:rPr>
        <w:t>”</w:t>
      </w:r>
    </w:p>
    <w:p w14:paraId="027B4CAD" w14:textId="7CB3CED1" w:rsidR="00C60D2F" w:rsidRDefault="0019128A" w:rsidP="00786BDE">
      <w:pPr>
        <w:spacing w:line="252"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Tuy nhiên, hiện nay căn cứ</w:t>
      </w:r>
      <w:r w:rsidR="00D56ED3">
        <w:rPr>
          <w:rFonts w:ascii="Times New Roman" w:hAnsi="Times New Roman" w:cs="Times New Roman"/>
          <w:bCs/>
          <w:sz w:val="28"/>
          <w:szCs w:val="28"/>
          <w:lang w:val="en-US"/>
        </w:rPr>
        <w:t xml:space="preserve"> khoản 3 Điều 4</w:t>
      </w:r>
      <w:r w:rsidR="00173EA1" w:rsidRPr="005F5071">
        <w:rPr>
          <w:rFonts w:ascii="Times New Roman" w:hAnsi="Times New Roman" w:cs="Times New Roman"/>
          <w:bCs/>
          <w:sz w:val="28"/>
          <w:szCs w:val="28"/>
          <w:lang w:val="en-US"/>
        </w:rPr>
        <w:t xml:space="preserve"> </w:t>
      </w:r>
      <w:r w:rsidR="00C60D2F" w:rsidRPr="005F5071">
        <w:rPr>
          <w:rFonts w:ascii="Times New Roman" w:hAnsi="Times New Roman" w:cs="Times New Roman"/>
          <w:bCs/>
          <w:sz w:val="28"/>
          <w:szCs w:val="28"/>
        </w:rPr>
        <w:t xml:space="preserve">Nghị quyết số 254/2025/QH15 </w:t>
      </w:r>
      <w:r w:rsidR="00173EA1" w:rsidRPr="005F5071">
        <w:rPr>
          <w:rFonts w:ascii="Times New Roman" w:hAnsi="Times New Roman" w:cs="Times New Roman"/>
          <w:bCs/>
          <w:sz w:val="28"/>
          <w:szCs w:val="28"/>
          <w:lang w:val="en-US"/>
        </w:rPr>
        <w:lastRenderedPageBreak/>
        <w:t>ngày</w:t>
      </w:r>
      <w:r w:rsidR="00173EA1" w:rsidRPr="005F5071">
        <w:rPr>
          <w:rFonts w:ascii="Times New Roman" w:hAnsi="Times New Roman" w:cs="Times New Roman"/>
        </w:rPr>
        <w:t xml:space="preserve"> </w:t>
      </w:r>
      <w:r w:rsidR="00173EA1" w:rsidRPr="005F5071">
        <w:rPr>
          <w:rFonts w:ascii="Times New Roman" w:hAnsi="Times New Roman" w:cs="Times New Roman"/>
          <w:bCs/>
          <w:sz w:val="28"/>
          <w:szCs w:val="28"/>
          <w:lang w:val="en-US"/>
        </w:rPr>
        <w:t xml:space="preserve">11 tháng 12 năm 2025 của Quốc hội </w:t>
      </w:r>
      <w:r w:rsidR="00C60D2F" w:rsidRPr="005F5071">
        <w:rPr>
          <w:rFonts w:ascii="Times New Roman" w:hAnsi="Times New Roman" w:cs="Times New Roman"/>
          <w:bCs/>
          <w:sz w:val="28"/>
          <w:szCs w:val="28"/>
          <w:lang w:val="en-US"/>
        </w:rPr>
        <w:t>về</w:t>
      </w:r>
      <w:r w:rsidR="00C60D2F" w:rsidRPr="005F5071">
        <w:rPr>
          <w:rFonts w:ascii="Times New Roman" w:hAnsi="Times New Roman" w:cs="Times New Roman"/>
          <w:bCs/>
          <w:sz w:val="28"/>
          <w:szCs w:val="28"/>
        </w:rPr>
        <w:t xml:space="preserve"> Quy định về một số cơ chế, chính sách tháo gỡ khó khăn, vướng mắc trong tổ chức thi hành Luật Đất đai</w:t>
      </w:r>
      <w:r w:rsidR="00155E4B">
        <w:rPr>
          <w:rFonts w:ascii="Times New Roman" w:hAnsi="Times New Roman" w:cs="Times New Roman"/>
          <w:bCs/>
          <w:sz w:val="28"/>
          <w:szCs w:val="28"/>
          <w:lang w:val="en-US"/>
        </w:rPr>
        <w:t xml:space="preserve"> </w:t>
      </w:r>
      <w:r w:rsidR="004F7ECD">
        <w:rPr>
          <w:rFonts w:ascii="Times New Roman" w:hAnsi="Times New Roman" w:cs="Times New Roman"/>
          <w:bCs/>
          <w:sz w:val="28"/>
          <w:szCs w:val="28"/>
          <w:lang w:val="en-US"/>
        </w:rPr>
        <w:t xml:space="preserve">(gọi là </w:t>
      </w:r>
      <w:r w:rsidR="004F7ECD" w:rsidRPr="005F5071">
        <w:rPr>
          <w:rFonts w:ascii="Times New Roman" w:hAnsi="Times New Roman" w:cs="Times New Roman"/>
          <w:bCs/>
          <w:sz w:val="28"/>
          <w:szCs w:val="28"/>
        </w:rPr>
        <w:t>Nghị quyết số 254/2025/QH15</w:t>
      </w:r>
      <w:r w:rsidR="004F7ECD">
        <w:rPr>
          <w:rFonts w:ascii="Times New Roman" w:hAnsi="Times New Roman" w:cs="Times New Roman"/>
          <w:bCs/>
          <w:sz w:val="28"/>
          <w:szCs w:val="28"/>
          <w:lang w:val="en-US"/>
        </w:rPr>
        <w:t>)</w:t>
      </w:r>
      <w:r w:rsidR="004F7ECD" w:rsidRPr="005F5071">
        <w:rPr>
          <w:rFonts w:ascii="Times New Roman" w:hAnsi="Times New Roman" w:cs="Times New Roman"/>
          <w:bCs/>
          <w:sz w:val="28"/>
          <w:szCs w:val="28"/>
        </w:rPr>
        <w:t xml:space="preserve"> </w:t>
      </w:r>
      <w:r w:rsidR="00155E4B">
        <w:rPr>
          <w:rFonts w:ascii="Times New Roman" w:hAnsi="Times New Roman" w:cs="Times New Roman"/>
          <w:bCs/>
          <w:sz w:val="28"/>
          <w:szCs w:val="28"/>
          <w:lang w:val="en-US"/>
        </w:rPr>
        <w:t>quy định:</w:t>
      </w:r>
    </w:p>
    <w:p w14:paraId="7D33CC1B" w14:textId="4135C9B1" w:rsidR="00155E4B" w:rsidRPr="00155E4B" w:rsidRDefault="00155E4B" w:rsidP="00786BDE">
      <w:pPr>
        <w:spacing w:line="252" w:lineRule="auto"/>
        <w:ind w:firstLine="709"/>
        <w:jc w:val="both"/>
        <w:rPr>
          <w:rFonts w:ascii="Times New Roman" w:hAnsi="Times New Roman" w:cs="Times New Roman"/>
          <w:bCs/>
          <w:i/>
          <w:sz w:val="28"/>
          <w:szCs w:val="28"/>
          <w:lang w:val="en-US"/>
        </w:rPr>
      </w:pPr>
      <w:r>
        <w:rPr>
          <w:rFonts w:ascii="Times New Roman" w:hAnsi="Times New Roman" w:cs="Times New Roman"/>
          <w:bCs/>
          <w:i/>
          <w:sz w:val="28"/>
          <w:szCs w:val="28"/>
          <w:lang w:val="en-US"/>
        </w:rPr>
        <w:t>“</w:t>
      </w:r>
      <w:r w:rsidRPr="00155E4B">
        <w:rPr>
          <w:rFonts w:ascii="Times New Roman" w:hAnsi="Times New Roman" w:cs="Times New Roman"/>
          <w:bCs/>
          <w:i/>
          <w:sz w:val="28"/>
          <w:szCs w:val="28"/>
          <w:lang w:val="en-US"/>
        </w:rPr>
        <w:t>Điều 4. Quy định về giao đất, cho thuê đất, chuyển mục đích sử dụng đất</w:t>
      </w:r>
    </w:p>
    <w:p w14:paraId="4159A5BE" w14:textId="524BBC6E" w:rsidR="00155E4B" w:rsidRDefault="00155E4B" w:rsidP="00786BDE">
      <w:pPr>
        <w:spacing w:line="252" w:lineRule="auto"/>
        <w:ind w:firstLine="709"/>
        <w:jc w:val="both"/>
        <w:rPr>
          <w:rFonts w:ascii="Times New Roman" w:hAnsi="Times New Roman" w:cs="Times New Roman"/>
          <w:bCs/>
          <w:sz w:val="28"/>
          <w:szCs w:val="28"/>
          <w:lang w:val="en-US"/>
        </w:rPr>
      </w:pPr>
      <w:r w:rsidRPr="00155E4B">
        <w:rPr>
          <w:rFonts w:ascii="Times New Roman" w:hAnsi="Times New Roman" w:cs="Times New Roman"/>
          <w:bCs/>
          <w:i/>
          <w:sz w:val="28"/>
          <w:szCs w:val="28"/>
          <w:lang w:val="en-US"/>
        </w:rPr>
        <w:t>…</w:t>
      </w:r>
      <w:r w:rsidRPr="00155E4B">
        <w:rPr>
          <w:rFonts w:ascii="Times New Roman" w:hAnsi="Times New Roman" w:cs="Times New Roman"/>
          <w:bCs/>
          <w:i/>
          <w:sz w:val="28"/>
          <w:szCs w:val="28"/>
          <w:lang w:val="en-US"/>
        </w:rPr>
        <w:br/>
      </w:r>
      <w:r w:rsidRPr="00155E4B">
        <w:rPr>
          <w:rFonts w:ascii="Times New Roman" w:hAnsi="Times New Roman" w:cs="Times New Roman"/>
          <w:bCs/>
          <w:i/>
          <w:sz w:val="28"/>
          <w:szCs w:val="28"/>
          <w:lang w:val="en-US"/>
        </w:rPr>
        <w:tab/>
        <w:t xml:space="preserve">3. Người có thẩm quyền quyết định giao đất, cho thuê đất, cho phép chuyển mục đích sử dụng đất trồng lúa, đất rừng đặc dụng, đất rừng phòng hộ, đất rừng sản xuất sang mục đích khác </w:t>
      </w:r>
      <w:r w:rsidRPr="00036D6F">
        <w:rPr>
          <w:rFonts w:ascii="Times New Roman" w:hAnsi="Times New Roman" w:cs="Times New Roman"/>
          <w:b/>
          <w:bCs/>
          <w:i/>
          <w:sz w:val="28"/>
          <w:szCs w:val="28"/>
          <w:lang w:val="en-US"/>
        </w:rPr>
        <w:t>mà không phải trình Hội đồng nhân dân cấp tỉnh chấp thuận</w:t>
      </w:r>
      <w:r w:rsidRPr="00155E4B">
        <w:rPr>
          <w:rFonts w:ascii="Times New Roman" w:hAnsi="Times New Roman" w:cs="Times New Roman"/>
          <w:bCs/>
          <w:i/>
          <w:sz w:val="28"/>
          <w:szCs w:val="28"/>
          <w:lang w:val="en-US"/>
        </w:rPr>
        <w:t>.</w:t>
      </w:r>
      <w:r>
        <w:rPr>
          <w:rFonts w:ascii="Times New Roman" w:hAnsi="Times New Roman" w:cs="Times New Roman"/>
          <w:bCs/>
          <w:i/>
          <w:sz w:val="28"/>
          <w:szCs w:val="28"/>
          <w:lang w:val="en-US"/>
        </w:rPr>
        <w:t>”</w:t>
      </w:r>
    </w:p>
    <w:p w14:paraId="3E88B788" w14:textId="171AAE80" w:rsidR="00155E4B" w:rsidRDefault="00454283" w:rsidP="00786BDE">
      <w:pPr>
        <w:spacing w:line="252"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sidR="00505068">
        <w:rPr>
          <w:rFonts w:ascii="Times New Roman" w:hAnsi="Times New Roman" w:cs="Times New Roman"/>
          <w:bCs/>
          <w:sz w:val="28"/>
          <w:szCs w:val="28"/>
          <w:lang w:val="en-US"/>
        </w:rPr>
        <w:t xml:space="preserve">Tại Điều 50 Nghị định số </w:t>
      </w:r>
      <w:r w:rsidR="00505068" w:rsidRPr="00505068">
        <w:rPr>
          <w:rFonts w:ascii="Times New Roman" w:hAnsi="Times New Roman" w:cs="Times New Roman"/>
          <w:bCs/>
          <w:sz w:val="28"/>
          <w:szCs w:val="28"/>
          <w:lang w:val="en-US"/>
        </w:rPr>
        <w:t xml:space="preserve">102/2024/NĐ-CP </w:t>
      </w:r>
      <w:r w:rsidR="00505068">
        <w:rPr>
          <w:rFonts w:ascii="Times New Roman" w:hAnsi="Times New Roman" w:cs="Times New Roman"/>
          <w:bCs/>
          <w:sz w:val="28"/>
          <w:szCs w:val="28"/>
          <w:lang w:val="en-US"/>
        </w:rPr>
        <w:t>ngày 3</w:t>
      </w:r>
      <w:r w:rsidR="00505068" w:rsidRPr="00505068">
        <w:rPr>
          <w:rFonts w:ascii="Times New Roman" w:hAnsi="Times New Roman" w:cs="Times New Roman"/>
          <w:bCs/>
          <w:sz w:val="28"/>
          <w:szCs w:val="28"/>
          <w:lang w:val="en-US"/>
        </w:rPr>
        <w:t>0 tháng 7 năm 2024 của Chính phủ Quy định chi tiết thi hành một số điều của Luật Đất đai</w:t>
      </w:r>
      <w:r w:rsidR="00505068">
        <w:rPr>
          <w:rFonts w:ascii="Times New Roman" w:hAnsi="Times New Roman" w:cs="Times New Roman"/>
          <w:bCs/>
          <w:sz w:val="28"/>
          <w:szCs w:val="28"/>
          <w:lang w:val="en-US"/>
        </w:rPr>
        <w:t>, quy đị</w:t>
      </w:r>
      <w:r w:rsidR="00F10D2B">
        <w:rPr>
          <w:rFonts w:ascii="Times New Roman" w:hAnsi="Times New Roman" w:cs="Times New Roman"/>
          <w:bCs/>
          <w:sz w:val="28"/>
          <w:szCs w:val="28"/>
          <w:lang w:val="en-US"/>
        </w:rPr>
        <w:t xml:space="preserve">nh: </w:t>
      </w:r>
      <w:r w:rsidR="00F10D2B" w:rsidRPr="00F10D2B">
        <w:rPr>
          <w:rFonts w:ascii="Times New Roman" w:hAnsi="Times New Roman" w:cs="Times New Roman"/>
          <w:bCs/>
          <w:sz w:val="28"/>
          <w:szCs w:val="28"/>
          <w:lang w:val="en-US"/>
        </w:rPr>
        <w:t>Trình tự, thủ tục chấp thuận chuyển mục đích sử dụng đất trồng lúa, đất rừng đặc dụng, đất rừng phòng hộ, đất rừng sản xuất sang mục đích khác quy định tại khoản 1 Điều 122 Luật Đất đai</w:t>
      </w:r>
      <w:r w:rsidR="00F10D2B">
        <w:rPr>
          <w:rFonts w:ascii="Times New Roman" w:hAnsi="Times New Roman" w:cs="Times New Roman"/>
          <w:bCs/>
          <w:sz w:val="28"/>
          <w:szCs w:val="28"/>
          <w:lang w:val="en-US"/>
        </w:rPr>
        <w:t>.</w:t>
      </w:r>
    </w:p>
    <w:p w14:paraId="61353461" w14:textId="576B1B89" w:rsidR="004F5FA6" w:rsidRDefault="00F10D2B" w:rsidP="00786BDE">
      <w:pPr>
        <w:spacing w:line="252"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Tuy nhiên, hiện nay căn cứ đ</w:t>
      </w:r>
      <w:r w:rsidRPr="00F10D2B">
        <w:rPr>
          <w:rFonts w:ascii="Times New Roman" w:hAnsi="Times New Roman" w:cs="Times New Roman"/>
          <w:bCs/>
          <w:sz w:val="28"/>
          <w:szCs w:val="28"/>
          <w:lang w:val="en-US"/>
        </w:rPr>
        <w:t xml:space="preserve">iểm c </w:t>
      </w:r>
      <w:r>
        <w:rPr>
          <w:rFonts w:ascii="Times New Roman" w:hAnsi="Times New Roman" w:cs="Times New Roman"/>
          <w:bCs/>
          <w:sz w:val="28"/>
          <w:szCs w:val="28"/>
          <w:lang w:val="en-US"/>
        </w:rPr>
        <w:t>k</w:t>
      </w:r>
      <w:r w:rsidRPr="00F10D2B">
        <w:rPr>
          <w:rFonts w:ascii="Times New Roman" w:hAnsi="Times New Roman" w:cs="Times New Roman"/>
          <w:bCs/>
          <w:sz w:val="28"/>
          <w:szCs w:val="28"/>
          <w:lang w:val="en-US"/>
        </w:rPr>
        <w:t>hoản 3 Điều 16</w:t>
      </w:r>
      <w:r w:rsidR="005D5934">
        <w:rPr>
          <w:rFonts w:ascii="Times New Roman" w:hAnsi="Times New Roman" w:cs="Times New Roman"/>
          <w:bCs/>
          <w:sz w:val="28"/>
          <w:szCs w:val="28"/>
          <w:lang w:val="en-US"/>
        </w:rPr>
        <w:t xml:space="preserve"> và t</w:t>
      </w:r>
      <w:r w:rsidR="005D5934" w:rsidRPr="00E6224D">
        <w:rPr>
          <w:rFonts w:ascii="Times New Roman" w:hAnsi="Times New Roman" w:cs="Times New Roman"/>
          <w:bCs/>
          <w:sz w:val="28"/>
          <w:szCs w:val="28"/>
          <w:lang w:val="en-US"/>
        </w:rPr>
        <w:t xml:space="preserve">iết đ1 Điểm đ Khoản 3 Điều 16 </w:t>
      </w:r>
      <w:r w:rsidR="004F5FA6" w:rsidRPr="004F5FA6">
        <w:rPr>
          <w:rFonts w:ascii="Times New Roman" w:hAnsi="Times New Roman" w:cs="Times New Roman"/>
          <w:bCs/>
          <w:sz w:val="28"/>
          <w:szCs w:val="28"/>
          <w:lang w:val="en-US"/>
        </w:rPr>
        <w:t xml:space="preserve">Nghị định số 49/2026/NĐ-CP </w:t>
      </w:r>
      <w:r w:rsidR="004F5FA6">
        <w:rPr>
          <w:rFonts w:ascii="Times New Roman" w:hAnsi="Times New Roman" w:cs="Times New Roman"/>
          <w:bCs/>
          <w:sz w:val="28"/>
          <w:szCs w:val="28"/>
          <w:lang w:val="en-US"/>
        </w:rPr>
        <w:t xml:space="preserve">ngày 31 tháng 01 năm 2026 </w:t>
      </w:r>
      <w:r w:rsidR="004F5FA6" w:rsidRPr="004F5FA6">
        <w:rPr>
          <w:rFonts w:ascii="Times New Roman" w:hAnsi="Times New Roman" w:cs="Times New Roman"/>
          <w:bCs/>
          <w:sz w:val="28"/>
          <w:szCs w:val="28"/>
          <w:lang w:val="en-US"/>
        </w:rPr>
        <w:t>của Chính phủ Quy định chi tiết và hướng dẫn một số điều của Nghị quyết số 254/2025/QH15 của Quốc hội quy định một số cơ chế, chính sách tháo gỡ khó khăn, vướng mắc trong tổ chức thi hành Luật Đấ</w:t>
      </w:r>
      <w:r w:rsidR="00036D6F">
        <w:rPr>
          <w:rFonts w:ascii="Times New Roman" w:hAnsi="Times New Roman" w:cs="Times New Roman"/>
          <w:bCs/>
          <w:sz w:val="28"/>
          <w:szCs w:val="28"/>
          <w:lang w:val="en-US"/>
        </w:rPr>
        <w:t>t đai</w:t>
      </w:r>
      <w:r w:rsidR="005D5934">
        <w:rPr>
          <w:rFonts w:ascii="Times New Roman" w:hAnsi="Times New Roman" w:cs="Times New Roman"/>
          <w:bCs/>
          <w:sz w:val="28"/>
          <w:szCs w:val="28"/>
          <w:lang w:val="en-US"/>
        </w:rPr>
        <w:t xml:space="preserve"> (gọi là </w:t>
      </w:r>
      <w:r w:rsidR="005D5934" w:rsidRPr="004F5FA6">
        <w:rPr>
          <w:rFonts w:ascii="Times New Roman" w:hAnsi="Times New Roman" w:cs="Times New Roman"/>
          <w:bCs/>
          <w:sz w:val="28"/>
          <w:szCs w:val="28"/>
          <w:lang w:val="en-US"/>
        </w:rPr>
        <w:t>Nghị định số 49/2026/NĐ-CP</w:t>
      </w:r>
      <w:r w:rsidR="005D5934">
        <w:rPr>
          <w:rFonts w:ascii="Times New Roman" w:hAnsi="Times New Roman" w:cs="Times New Roman"/>
          <w:bCs/>
          <w:sz w:val="28"/>
          <w:szCs w:val="28"/>
          <w:lang w:val="en-US"/>
        </w:rPr>
        <w:t>)</w:t>
      </w:r>
      <w:r w:rsidR="00036D6F">
        <w:rPr>
          <w:rFonts w:ascii="Times New Roman" w:hAnsi="Times New Roman" w:cs="Times New Roman"/>
          <w:bCs/>
          <w:sz w:val="28"/>
          <w:szCs w:val="28"/>
          <w:lang w:val="en-US"/>
        </w:rPr>
        <w:t>, đã bãi bỏ nội dung này, cụ thể:</w:t>
      </w:r>
    </w:p>
    <w:p w14:paraId="3660C6D7" w14:textId="3041319E" w:rsidR="00036D6F" w:rsidRPr="00036D6F" w:rsidRDefault="00036D6F" w:rsidP="00786BDE">
      <w:pPr>
        <w:spacing w:line="252" w:lineRule="auto"/>
        <w:ind w:firstLine="709"/>
        <w:jc w:val="both"/>
        <w:rPr>
          <w:rFonts w:ascii="Times New Roman" w:hAnsi="Times New Roman" w:cs="Times New Roman"/>
          <w:bCs/>
          <w:i/>
          <w:sz w:val="28"/>
          <w:szCs w:val="28"/>
          <w:lang w:val="en-US"/>
        </w:rPr>
      </w:pPr>
      <w:r>
        <w:rPr>
          <w:rFonts w:ascii="Times New Roman" w:hAnsi="Times New Roman" w:cs="Times New Roman"/>
          <w:bCs/>
          <w:i/>
          <w:sz w:val="28"/>
          <w:szCs w:val="28"/>
          <w:lang w:val="en-US"/>
        </w:rPr>
        <w:t>“</w:t>
      </w:r>
      <w:r w:rsidRPr="00036D6F">
        <w:rPr>
          <w:rFonts w:ascii="Times New Roman" w:hAnsi="Times New Roman" w:cs="Times New Roman"/>
          <w:bCs/>
          <w:i/>
          <w:sz w:val="28"/>
          <w:szCs w:val="28"/>
          <w:lang w:val="en-US"/>
        </w:rPr>
        <w:t>Điều 16. Hiệu lực thi hành</w:t>
      </w:r>
    </w:p>
    <w:p w14:paraId="39B90856" w14:textId="77777777" w:rsidR="00036D6F" w:rsidRPr="00036D6F" w:rsidRDefault="00036D6F" w:rsidP="00786BDE">
      <w:pPr>
        <w:spacing w:line="252" w:lineRule="auto"/>
        <w:ind w:firstLine="709"/>
        <w:jc w:val="both"/>
        <w:rPr>
          <w:rFonts w:ascii="Times New Roman" w:hAnsi="Times New Roman" w:cs="Times New Roman"/>
          <w:bCs/>
          <w:i/>
          <w:sz w:val="28"/>
          <w:szCs w:val="28"/>
          <w:lang w:val="en-US"/>
        </w:rPr>
      </w:pPr>
      <w:r w:rsidRPr="00036D6F">
        <w:rPr>
          <w:rFonts w:ascii="Times New Roman" w:hAnsi="Times New Roman" w:cs="Times New Roman"/>
          <w:bCs/>
          <w:i/>
          <w:sz w:val="28"/>
          <w:szCs w:val="28"/>
          <w:lang w:val="en-US"/>
        </w:rPr>
        <w:t>...</w:t>
      </w:r>
    </w:p>
    <w:p w14:paraId="0A81AA1B" w14:textId="77777777" w:rsidR="00036D6F" w:rsidRPr="00036D6F" w:rsidRDefault="00036D6F" w:rsidP="00786BDE">
      <w:pPr>
        <w:spacing w:line="252" w:lineRule="auto"/>
        <w:ind w:firstLine="709"/>
        <w:jc w:val="both"/>
        <w:rPr>
          <w:rFonts w:ascii="Times New Roman" w:hAnsi="Times New Roman" w:cs="Times New Roman"/>
          <w:bCs/>
          <w:i/>
          <w:sz w:val="28"/>
          <w:szCs w:val="28"/>
          <w:lang w:val="en-US"/>
        </w:rPr>
      </w:pPr>
      <w:r w:rsidRPr="00036D6F">
        <w:rPr>
          <w:rFonts w:ascii="Times New Roman" w:hAnsi="Times New Roman" w:cs="Times New Roman"/>
          <w:bCs/>
          <w:i/>
          <w:sz w:val="28"/>
          <w:szCs w:val="28"/>
          <w:lang w:val="en-US"/>
        </w:rPr>
        <w:t>3. Các quy định sau đây hết hiệu lực kể từ ngày Nghị định này có hiệu lực thi hành:</w:t>
      </w:r>
    </w:p>
    <w:p w14:paraId="2B677FA3" w14:textId="77777777" w:rsidR="00036D6F" w:rsidRPr="00036D6F" w:rsidRDefault="00036D6F" w:rsidP="00786BDE">
      <w:pPr>
        <w:spacing w:line="252" w:lineRule="auto"/>
        <w:ind w:firstLine="709"/>
        <w:jc w:val="both"/>
        <w:rPr>
          <w:rFonts w:ascii="Times New Roman" w:hAnsi="Times New Roman" w:cs="Times New Roman"/>
          <w:bCs/>
          <w:i/>
          <w:sz w:val="28"/>
          <w:szCs w:val="28"/>
          <w:lang w:val="en-US"/>
        </w:rPr>
      </w:pPr>
      <w:r w:rsidRPr="00036D6F">
        <w:rPr>
          <w:rFonts w:ascii="Times New Roman" w:hAnsi="Times New Roman" w:cs="Times New Roman"/>
          <w:bCs/>
          <w:i/>
          <w:sz w:val="28"/>
          <w:szCs w:val="28"/>
          <w:lang w:val="en-US"/>
        </w:rPr>
        <w:t>...</w:t>
      </w:r>
    </w:p>
    <w:p w14:paraId="150DC4A7" w14:textId="02C998EE" w:rsidR="00036D6F" w:rsidRPr="00036D6F" w:rsidRDefault="00036D6F" w:rsidP="00786BDE">
      <w:pPr>
        <w:spacing w:line="252" w:lineRule="auto"/>
        <w:ind w:firstLine="709"/>
        <w:jc w:val="both"/>
        <w:rPr>
          <w:rFonts w:ascii="Times New Roman" w:hAnsi="Times New Roman" w:cs="Times New Roman"/>
          <w:bCs/>
          <w:i/>
          <w:sz w:val="28"/>
          <w:szCs w:val="28"/>
          <w:lang w:val="en-US"/>
        </w:rPr>
      </w:pPr>
      <w:r w:rsidRPr="00036D6F">
        <w:rPr>
          <w:rFonts w:ascii="Times New Roman" w:hAnsi="Times New Roman" w:cs="Times New Roman"/>
          <w:bCs/>
          <w:i/>
          <w:sz w:val="28"/>
          <w:szCs w:val="28"/>
          <w:lang w:val="en-US"/>
        </w:rPr>
        <w:t xml:space="preserve">c) Khoản 2 Điều 30; Điều 32; Điều 33; Điều 34; </w:t>
      </w:r>
      <w:r w:rsidRPr="00036D6F">
        <w:rPr>
          <w:rFonts w:ascii="Times New Roman" w:hAnsi="Times New Roman" w:cs="Times New Roman"/>
          <w:b/>
          <w:bCs/>
          <w:i/>
          <w:sz w:val="28"/>
          <w:szCs w:val="28"/>
          <w:lang w:val="en-US"/>
        </w:rPr>
        <w:t>Điều 50</w:t>
      </w:r>
      <w:r w:rsidRPr="00036D6F">
        <w:rPr>
          <w:rFonts w:ascii="Times New Roman" w:hAnsi="Times New Roman" w:cs="Times New Roman"/>
          <w:bCs/>
          <w:i/>
          <w:sz w:val="28"/>
          <w:szCs w:val="28"/>
          <w:lang w:val="en-US"/>
        </w:rPr>
        <w:t xml:space="preserve">; khoản 5 Điều 54 và Điều 65 của </w:t>
      </w:r>
      <w:r w:rsidRPr="00036D6F">
        <w:rPr>
          <w:rFonts w:ascii="Times New Roman" w:hAnsi="Times New Roman" w:cs="Times New Roman"/>
          <w:b/>
          <w:bCs/>
          <w:i/>
          <w:sz w:val="28"/>
          <w:szCs w:val="28"/>
          <w:lang w:val="en-US"/>
        </w:rPr>
        <w:t>Nghị định số 102/2024/NĐ-CP</w:t>
      </w:r>
      <w:r w:rsidRPr="00036D6F">
        <w:rPr>
          <w:rFonts w:ascii="Times New Roman" w:hAnsi="Times New Roman" w:cs="Times New Roman"/>
          <w:bCs/>
          <w:i/>
          <w:sz w:val="28"/>
          <w:szCs w:val="28"/>
          <w:lang w:val="en-US"/>
        </w:rPr>
        <w:t>;</w:t>
      </w:r>
    </w:p>
    <w:p w14:paraId="48319242" w14:textId="70C9B487" w:rsidR="005D5934" w:rsidRDefault="005D5934" w:rsidP="00786BDE">
      <w:pPr>
        <w:spacing w:line="252"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p>
    <w:p w14:paraId="051F96C8" w14:textId="2EF682C4" w:rsidR="005D5934" w:rsidRPr="005D5934" w:rsidRDefault="005D5934" w:rsidP="00786BDE">
      <w:pPr>
        <w:spacing w:line="252" w:lineRule="auto"/>
        <w:ind w:firstLine="709"/>
        <w:jc w:val="both"/>
        <w:rPr>
          <w:rFonts w:ascii="Times New Roman" w:hAnsi="Times New Roman" w:cs="Times New Roman"/>
          <w:bCs/>
          <w:i/>
          <w:sz w:val="28"/>
          <w:szCs w:val="28"/>
          <w:lang w:val="en-US"/>
        </w:rPr>
      </w:pPr>
      <w:r w:rsidRPr="005D5934">
        <w:rPr>
          <w:rFonts w:ascii="Times New Roman" w:hAnsi="Times New Roman" w:cs="Times New Roman"/>
          <w:bCs/>
          <w:i/>
          <w:sz w:val="28"/>
          <w:szCs w:val="28"/>
          <w:lang w:val="en-US"/>
        </w:rPr>
        <w:t>đ) Các điều, khoản, điểm của Nghị định số 151/2025/NĐ-CP, bao gồm:</w:t>
      </w:r>
    </w:p>
    <w:p w14:paraId="78452679" w14:textId="4325955F" w:rsidR="005D5934" w:rsidRPr="005D5934" w:rsidRDefault="005D5934" w:rsidP="00786BDE">
      <w:pPr>
        <w:spacing w:line="252" w:lineRule="auto"/>
        <w:ind w:firstLine="709"/>
        <w:jc w:val="both"/>
        <w:rPr>
          <w:rFonts w:ascii="Times New Roman" w:hAnsi="Times New Roman" w:cs="Times New Roman"/>
          <w:bCs/>
          <w:i/>
          <w:sz w:val="28"/>
          <w:szCs w:val="28"/>
          <w:lang w:val="en-US"/>
        </w:rPr>
      </w:pPr>
      <w:r w:rsidRPr="005D5934">
        <w:rPr>
          <w:rFonts w:ascii="Times New Roman" w:hAnsi="Times New Roman" w:cs="Times New Roman"/>
          <w:bCs/>
          <w:i/>
          <w:sz w:val="28"/>
          <w:szCs w:val="28"/>
          <w:lang w:val="en-US"/>
        </w:rPr>
        <w:t xml:space="preserve">đ1) Điều 4; khoản 3 và điểm c khoản 4 Điều 7; </w:t>
      </w:r>
      <w:r w:rsidRPr="002D2C34">
        <w:rPr>
          <w:rFonts w:ascii="Times New Roman" w:hAnsi="Times New Roman" w:cs="Times New Roman"/>
          <w:b/>
          <w:bCs/>
          <w:i/>
          <w:sz w:val="28"/>
          <w:szCs w:val="28"/>
          <w:lang w:val="en-US"/>
        </w:rPr>
        <w:t>khoản 3 Điều 8</w:t>
      </w:r>
      <w:r w:rsidRPr="005D5934">
        <w:rPr>
          <w:rFonts w:ascii="Times New Roman" w:hAnsi="Times New Roman" w:cs="Times New Roman"/>
          <w:bCs/>
          <w:i/>
          <w:sz w:val="28"/>
          <w:szCs w:val="28"/>
          <w:lang w:val="en-US"/>
        </w:rPr>
        <w:t>; Điều 10, Điều 11; khoản 3 và khoản 5 Điều 12; các điểm b, c, d và e khoản 1, điểm đ khoản 2 Điều 14; điểm b khoản 1 và điểm e, g khoản 2 Điều 17; Điều 19; Điều 20; đ2) Điều 5, trừ các điểm i khoản 1, điểm g khoản 2 và điểm d khoản 5; đ3) Điều 9, trừ khoản 3, điểm i và điểm m khoản 4;</w:t>
      </w:r>
      <w:r w:rsidR="002D2C34">
        <w:rPr>
          <w:rFonts w:ascii="Times New Roman" w:hAnsi="Times New Roman" w:cs="Times New Roman"/>
          <w:bCs/>
          <w:i/>
          <w:sz w:val="28"/>
          <w:szCs w:val="28"/>
          <w:lang w:val="en-US"/>
        </w:rPr>
        <w:t>”</w:t>
      </w:r>
    </w:p>
    <w:p w14:paraId="55B76ECE" w14:textId="77777777" w:rsidR="00454283" w:rsidRDefault="00454283" w:rsidP="00786BDE">
      <w:pPr>
        <w:spacing w:line="252"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1.3. Tại điểm r khoản 1 Điều 62 Luật </w:t>
      </w:r>
      <w:r w:rsidRPr="00FB399E">
        <w:rPr>
          <w:rFonts w:ascii="Times New Roman" w:hAnsi="Times New Roman" w:cs="Times New Roman"/>
          <w:bCs/>
          <w:sz w:val="28"/>
          <w:szCs w:val="28"/>
          <w:lang w:val="en-US"/>
        </w:rPr>
        <w:t>Thanh tra số</w:t>
      </w:r>
      <w:r>
        <w:rPr>
          <w:rFonts w:ascii="Times New Roman" w:hAnsi="Times New Roman" w:cs="Times New Roman"/>
          <w:bCs/>
          <w:sz w:val="28"/>
          <w:szCs w:val="28"/>
          <w:lang w:val="en-US"/>
        </w:rPr>
        <w:t xml:space="preserve"> 84/2025/QH15 quy định:</w:t>
      </w:r>
    </w:p>
    <w:p w14:paraId="7922AA67" w14:textId="77777777" w:rsidR="00454283" w:rsidRPr="00FB399E" w:rsidRDefault="00454283" w:rsidP="00786BDE">
      <w:pPr>
        <w:spacing w:line="252" w:lineRule="auto"/>
        <w:ind w:firstLine="709"/>
        <w:jc w:val="both"/>
        <w:rPr>
          <w:rFonts w:ascii="Times New Roman" w:hAnsi="Times New Roman" w:cs="Times New Roman"/>
          <w:bCs/>
          <w:i/>
          <w:sz w:val="28"/>
          <w:szCs w:val="28"/>
          <w:lang w:val="en-US"/>
        </w:rPr>
      </w:pPr>
      <w:r>
        <w:rPr>
          <w:rFonts w:ascii="Times New Roman" w:hAnsi="Times New Roman" w:cs="Times New Roman"/>
          <w:bCs/>
          <w:i/>
          <w:sz w:val="28"/>
          <w:szCs w:val="28"/>
          <w:lang w:val="en-US"/>
        </w:rPr>
        <w:t>“</w:t>
      </w:r>
      <w:r w:rsidRPr="00FB399E">
        <w:rPr>
          <w:rFonts w:ascii="Times New Roman" w:hAnsi="Times New Roman" w:cs="Times New Roman"/>
          <w:bCs/>
          <w:i/>
          <w:sz w:val="28"/>
          <w:szCs w:val="28"/>
          <w:lang w:val="en-US"/>
        </w:rPr>
        <w:t>Điều 62. Sửa đổi, bổ sung một số điều của luật, nghị quyết của Quốc hội và các văn bản quy phạm pháp luật khác có liên quan đến thanh tra</w:t>
      </w:r>
    </w:p>
    <w:p w14:paraId="41F01BE4" w14:textId="77777777" w:rsidR="00454283" w:rsidRPr="00FB399E" w:rsidRDefault="00454283" w:rsidP="00786BDE">
      <w:pPr>
        <w:spacing w:line="252" w:lineRule="auto"/>
        <w:ind w:firstLine="709"/>
        <w:jc w:val="both"/>
        <w:rPr>
          <w:rFonts w:ascii="Times New Roman" w:hAnsi="Times New Roman" w:cs="Times New Roman"/>
          <w:bCs/>
          <w:i/>
          <w:sz w:val="28"/>
          <w:szCs w:val="28"/>
          <w:lang w:val="en-US"/>
        </w:rPr>
      </w:pPr>
      <w:r w:rsidRPr="00FB399E">
        <w:rPr>
          <w:rFonts w:ascii="Times New Roman" w:hAnsi="Times New Roman" w:cs="Times New Roman"/>
          <w:bCs/>
          <w:i/>
          <w:sz w:val="28"/>
          <w:szCs w:val="28"/>
          <w:lang w:val="en-US"/>
        </w:rPr>
        <w:t>1. Bãi bỏ các điều, khoản, điểm, cụm từ tại các luật, nghị quyết của Quốc hội sau đây:</w:t>
      </w:r>
    </w:p>
    <w:p w14:paraId="336AD804" w14:textId="77777777" w:rsidR="00454283" w:rsidRPr="00FB399E" w:rsidRDefault="00454283" w:rsidP="00786BDE">
      <w:pPr>
        <w:spacing w:line="252" w:lineRule="auto"/>
        <w:ind w:firstLine="709"/>
        <w:jc w:val="both"/>
        <w:rPr>
          <w:rFonts w:ascii="Times New Roman" w:hAnsi="Times New Roman" w:cs="Times New Roman"/>
          <w:bCs/>
          <w:i/>
          <w:sz w:val="28"/>
          <w:szCs w:val="28"/>
          <w:lang w:val="en-US"/>
        </w:rPr>
      </w:pPr>
      <w:r w:rsidRPr="00FB399E">
        <w:rPr>
          <w:rFonts w:ascii="Times New Roman" w:hAnsi="Times New Roman" w:cs="Times New Roman"/>
          <w:bCs/>
          <w:i/>
          <w:sz w:val="28"/>
          <w:szCs w:val="28"/>
          <w:lang w:val="en-US"/>
        </w:rPr>
        <w:t>…</w:t>
      </w:r>
    </w:p>
    <w:p w14:paraId="46ED91B8" w14:textId="492AD7E3" w:rsidR="005D5934" w:rsidRPr="00454283" w:rsidRDefault="00454283" w:rsidP="00786BDE">
      <w:pPr>
        <w:spacing w:line="252" w:lineRule="auto"/>
        <w:ind w:firstLine="709"/>
        <w:jc w:val="both"/>
        <w:rPr>
          <w:rFonts w:ascii="Times New Roman" w:hAnsi="Times New Roman" w:cs="Times New Roman"/>
          <w:bCs/>
          <w:i/>
          <w:sz w:val="28"/>
          <w:szCs w:val="28"/>
          <w:lang w:val="en-US"/>
        </w:rPr>
      </w:pPr>
      <w:r w:rsidRPr="00FB399E">
        <w:rPr>
          <w:rFonts w:ascii="Times New Roman" w:hAnsi="Times New Roman" w:cs="Times New Roman"/>
          <w:bCs/>
          <w:i/>
          <w:sz w:val="28"/>
          <w:szCs w:val="28"/>
          <w:lang w:val="en-US"/>
        </w:rPr>
        <w:t xml:space="preserve">r) </w:t>
      </w:r>
      <w:r w:rsidRPr="009A6551">
        <w:rPr>
          <w:rFonts w:ascii="Times New Roman" w:hAnsi="Times New Roman" w:cs="Times New Roman"/>
          <w:b/>
          <w:bCs/>
          <w:i/>
          <w:sz w:val="28"/>
          <w:szCs w:val="28"/>
          <w:lang w:val="en-US"/>
        </w:rPr>
        <w:t xml:space="preserve">Bãi bỏ cụm từ “thanh tra,” </w:t>
      </w:r>
      <w:r w:rsidRPr="00FB399E">
        <w:rPr>
          <w:rFonts w:ascii="Times New Roman" w:hAnsi="Times New Roman" w:cs="Times New Roman"/>
          <w:bCs/>
          <w:i/>
          <w:sz w:val="28"/>
          <w:szCs w:val="28"/>
          <w:lang w:val="en-US"/>
        </w:rPr>
        <w:t xml:space="preserve">tại điểm a khoản 5 Điều 190, khoản 3 Điều 234 của </w:t>
      </w:r>
      <w:r w:rsidRPr="009A6551">
        <w:rPr>
          <w:rFonts w:ascii="Times New Roman" w:hAnsi="Times New Roman" w:cs="Times New Roman"/>
          <w:b/>
          <w:bCs/>
          <w:i/>
          <w:sz w:val="28"/>
          <w:szCs w:val="28"/>
          <w:lang w:val="en-US"/>
        </w:rPr>
        <w:t>Luật Đất đai số 31/2024/QH15</w:t>
      </w:r>
      <w:r w:rsidRPr="00FB399E">
        <w:rPr>
          <w:rFonts w:ascii="Times New Roman" w:hAnsi="Times New Roman" w:cs="Times New Roman"/>
          <w:bCs/>
          <w:i/>
          <w:sz w:val="28"/>
          <w:szCs w:val="28"/>
          <w:lang w:val="en-US"/>
        </w:rPr>
        <w:t xml:space="preserve"> đã được sửa đổi, bổ sung một số điều </w:t>
      </w:r>
      <w:r w:rsidRPr="00FB399E">
        <w:rPr>
          <w:rFonts w:ascii="Times New Roman" w:hAnsi="Times New Roman" w:cs="Times New Roman"/>
          <w:bCs/>
          <w:i/>
          <w:sz w:val="28"/>
          <w:szCs w:val="28"/>
          <w:lang w:val="en-US"/>
        </w:rPr>
        <w:lastRenderedPageBreak/>
        <w:t>theo Luật số 43/2024/QH15, Luật số 47/2024/QH15 và Luật số 58/2024/QH15;</w:t>
      </w:r>
      <w:r>
        <w:rPr>
          <w:rFonts w:ascii="Times New Roman" w:hAnsi="Times New Roman" w:cs="Times New Roman"/>
          <w:bCs/>
          <w:i/>
          <w:sz w:val="28"/>
          <w:szCs w:val="28"/>
          <w:lang w:val="en-US"/>
        </w:rPr>
        <w:t>”</w:t>
      </w:r>
    </w:p>
    <w:p w14:paraId="342F5EBA" w14:textId="4712D42B" w:rsidR="001C4FB4" w:rsidRPr="005F5071" w:rsidRDefault="001C4FB4" w:rsidP="00786BDE">
      <w:pPr>
        <w:spacing w:line="252" w:lineRule="auto"/>
        <w:ind w:firstLine="709"/>
        <w:jc w:val="both"/>
        <w:rPr>
          <w:rFonts w:ascii="Times New Roman" w:hAnsi="Times New Roman" w:cs="Times New Roman"/>
          <w:b/>
          <w:sz w:val="28"/>
          <w:szCs w:val="28"/>
          <w:lang w:val="en-US"/>
        </w:rPr>
      </w:pPr>
      <w:r w:rsidRPr="005F5071">
        <w:rPr>
          <w:rFonts w:ascii="Times New Roman" w:hAnsi="Times New Roman" w:cs="Times New Roman"/>
          <w:b/>
          <w:sz w:val="28"/>
          <w:szCs w:val="28"/>
        </w:rPr>
        <w:t>2. Cơ sở thực tiễn</w:t>
      </w:r>
      <w:r w:rsidR="006F1CE8" w:rsidRPr="005F5071">
        <w:rPr>
          <w:rFonts w:ascii="Times New Roman" w:hAnsi="Times New Roman" w:cs="Times New Roman"/>
          <w:b/>
          <w:sz w:val="28"/>
          <w:szCs w:val="28"/>
          <w:lang w:val="en-US"/>
        </w:rPr>
        <w:t>, tính chất cấp bách</w:t>
      </w:r>
    </w:p>
    <w:p w14:paraId="2033ACD4" w14:textId="0E6E9657" w:rsidR="00085A75" w:rsidRDefault="00991B54" w:rsidP="00786BDE">
      <w:pPr>
        <w:spacing w:line="25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Hiện nay, các pháp luật có liên quan đến đất đai đã điều chỉnh, bãi bỏ các nội dung có liên quan đến </w:t>
      </w:r>
      <w:r w:rsidR="00494204">
        <w:rPr>
          <w:rFonts w:ascii="Times New Roman" w:hAnsi="Times New Roman" w:cs="Times New Roman"/>
          <w:sz w:val="28"/>
          <w:szCs w:val="28"/>
          <w:lang w:val="en-US"/>
        </w:rPr>
        <w:t>p</w:t>
      </w:r>
      <w:r w:rsidRPr="00991B54">
        <w:rPr>
          <w:rFonts w:ascii="Times New Roman" w:hAnsi="Times New Roman" w:cs="Times New Roman"/>
          <w:sz w:val="28"/>
          <w:szCs w:val="28"/>
          <w:lang w:val="en-US"/>
        </w:rPr>
        <w:t>hương án sử dụng tầng đất mặt theo quy định của pháp luật về trồng trọt</w:t>
      </w:r>
      <w:r w:rsidR="00710B2C">
        <w:rPr>
          <w:rFonts w:ascii="Times New Roman" w:hAnsi="Times New Roman" w:cs="Times New Roman"/>
          <w:sz w:val="28"/>
          <w:szCs w:val="28"/>
          <w:lang w:val="en-US"/>
        </w:rPr>
        <w:t xml:space="preserve"> đối với đất trồng lúa</w:t>
      </w:r>
      <w:r w:rsidR="00085A75">
        <w:rPr>
          <w:rFonts w:ascii="Times New Roman" w:hAnsi="Times New Roman" w:cs="Times New Roman"/>
          <w:sz w:val="28"/>
          <w:szCs w:val="28"/>
          <w:lang w:val="en-US"/>
        </w:rPr>
        <w:t>;</w:t>
      </w:r>
      <w:r w:rsidR="00494204">
        <w:rPr>
          <w:rFonts w:ascii="Times New Roman" w:hAnsi="Times New Roman" w:cs="Times New Roman"/>
          <w:sz w:val="28"/>
          <w:szCs w:val="28"/>
          <w:lang w:val="en-US"/>
        </w:rPr>
        <w:t xml:space="preserve"> </w:t>
      </w:r>
      <w:r w:rsidR="00494204" w:rsidRPr="00494204">
        <w:rPr>
          <w:rFonts w:ascii="Times New Roman" w:hAnsi="Times New Roman" w:cs="Times New Roman"/>
          <w:sz w:val="28"/>
          <w:szCs w:val="28"/>
          <w:lang w:val="en-US"/>
        </w:rPr>
        <w:t xml:space="preserve">không phải trình Hội đồng nhân dân cấp tỉnh chấp thuận </w:t>
      </w:r>
      <w:r w:rsidR="00710B2C" w:rsidRPr="00710B2C">
        <w:rPr>
          <w:rFonts w:ascii="Times New Roman" w:hAnsi="Times New Roman" w:cs="Times New Roman"/>
          <w:sz w:val="28"/>
          <w:szCs w:val="28"/>
          <w:lang w:val="en-US"/>
        </w:rPr>
        <w:t>cho phép chuyển mục đích sử dụng đất trồng lúa, đất rừng đặc dụng, đất rừng phòng hộ, đất rừng sản xuất sang mục đích khác</w:t>
      </w:r>
      <w:r w:rsidR="00085A75">
        <w:rPr>
          <w:rFonts w:ascii="Times New Roman" w:hAnsi="Times New Roman" w:cs="Times New Roman"/>
          <w:sz w:val="28"/>
          <w:szCs w:val="28"/>
          <w:lang w:val="en-US"/>
        </w:rPr>
        <w:t>;</w:t>
      </w:r>
      <w:r w:rsidR="00494204" w:rsidRPr="00710B2C">
        <w:rPr>
          <w:rFonts w:ascii="Times New Roman" w:hAnsi="Times New Roman" w:cs="Times New Roman"/>
          <w:sz w:val="28"/>
          <w:szCs w:val="28"/>
          <w:lang w:val="en-US"/>
        </w:rPr>
        <w:t xml:space="preserve"> </w:t>
      </w:r>
      <w:r w:rsidR="00085A75">
        <w:rPr>
          <w:rFonts w:ascii="Times New Roman" w:hAnsi="Times New Roman" w:cs="Times New Roman"/>
          <w:sz w:val="28"/>
          <w:szCs w:val="28"/>
          <w:lang w:val="en-US"/>
        </w:rPr>
        <w:t>chuyển c</w:t>
      </w:r>
      <w:r w:rsidR="00710B2C" w:rsidRPr="00710B2C">
        <w:rPr>
          <w:rFonts w:ascii="Times New Roman" w:hAnsi="Times New Roman" w:cs="Times New Roman"/>
          <w:sz w:val="28"/>
          <w:szCs w:val="28"/>
          <w:lang w:val="en-US"/>
        </w:rPr>
        <w:t xml:space="preserve">hức năng </w:t>
      </w:r>
      <w:r w:rsidR="00027758">
        <w:rPr>
          <w:rFonts w:ascii="Times New Roman" w:hAnsi="Times New Roman" w:cs="Times New Roman"/>
          <w:sz w:val="28"/>
          <w:szCs w:val="28"/>
          <w:lang w:val="en-US"/>
        </w:rPr>
        <w:t xml:space="preserve">thanh tra </w:t>
      </w:r>
      <w:r w:rsidR="00085A75">
        <w:rPr>
          <w:rFonts w:ascii="Times New Roman" w:hAnsi="Times New Roman" w:cs="Times New Roman"/>
          <w:sz w:val="28"/>
          <w:szCs w:val="28"/>
          <w:lang w:val="en-US"/>
        </w:rPr>
        <w:t>về</w:t>
      </w:r>
      <w:r w:rsidR="00710B2C" w:rsidRPr="00710B2C">
        <w:rPr>
          <w:rFonts w:ascii="Times New Roman" w:hAnsi="Times New Roman" w:cs="Times New Roman"/>
          <w:sz w:val="28"/>
          <w:szCs w:val="28"/>
          <w:lang w:val="en-US"/>
        </w:rPr>
        <w:t xml:space="preserve"> cơ quan thanh tra</w:t>
      </w:r>
      <w:r w:rsidR="00085A75">
        <w:rPr>
          <w:rFonts w:ascii="Times New Roman" w:hAnsi="Times New Roman" w:cs="Times New Roman"/>
          <w:sz w:val="28"/>
          <w:szCs w:val="28"/>
          <w:lang w:val="en-US"/>
        </w:rPr>
        <w:t xml:space="preserve">. </w:t>
      </w:r>
    </w:p>
    <w:p w14:paraId="345B1C8D" w14:textId="1E977F52" w:rsidR="006F1CE8" w:rsidRPr="00281F41" w:rsidRDefault="00085A75" w:rsidP="00786BDE">
      <w:pPr>
        <w:spacing w:line="25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Vì vậy</w:t>
      </w:r>
      <w:r w:rsidR="00EC29E5">
        <w:rPr>
          <w:rFonts w:ascii="Times New Roman" w:hAnsi="Times New Roman" w:cs="Times New Roman"/>
          <w:sz w:val="28"/>
          <w:szCs w:val="28"/>
          <w:lang w:val="en-US"/>
        </w:rPr>
        <w:t>,</w:t>
      </w:r>
      <w:r>
        <w:rPr>
          <w:rFonts w:ascii="Times New Roman" w:hAnsi="Times New Roman" w:cs="Times New Roman"/>
          <w:sz w:val="28"/>
          <w:szCs w:val="28"/>
          <w:lang w:val="en-US"/>
        </w:rPr>
        <w:t xml:space="preserve"> việc tham mưu UBND thành phố xem xét </w:t>
      </w:r>
      <w:r w:rsidRPr="00085A75">
        <w:rPr>
          <w:rFonts w:ascii="Times New Roman" w:hAnsi="Times New Roman" w:cs="Times New Roman"/>
          <w:sz w:val="28"/>
          <w:szCs w:val="28"/>
          <w:lang w:val="en-US"/>
        </w:rPr>
        <w:t>sửa đổi, bổ sung một số điều của Quyết định số 86/2024/QĐ-UBND ngày 14 tháng 11 năm 2024 của Ủy ban nhân dân tỉnh Thừa Thiên Huế điều kiện, tiêu chí chuyển mục đích sử dụng đất trồng lúa, đất rừng phòng hộ, đất rừng đặc dụng, đất rừng sản xuất sang mục đích khác trên địa bàn tỉnh Thừa Thiên Huế (nay là thành phố Huế)</w:t>
      </w:r>
      <w:r w:rsidR="00C43E29">
        <w:rPr>
          <w:rFonts w:ascii="Times New Roman" w:hAnsi="Times New Roman" w:cs="Times New Roman"/>
          <w:sz w:val="28"/>
          <w:szCs w:val="28"/>
          <w:lang w:val="en-US"/>
        </w:rPr>
        <w:t xml:space="preserve"> và bãi bỏ một số điều tại </w:t>
      </w:r>
      <w:r w:rsidR="00C43E29" w:rsidRPr="00C43E29">
        <w:rPr>
          <w:rFonts w:ascii="Times New Roman" w:hAnsi="Times New Roman" w:cs="Times New Roman"/>
          <w:sz w:val="28"/>
          <w:szCs w:val="28"/>
          <w:lang w:val="en-US"/>
        </w:rPr>
        <w:t>Quyết định số 65/2025/QĐ-UBND ngày 04 tháng 8 năm 2025 của Ủy ban nhân dân thành phố Huế Sửa đổi, bổ sung một số điều của các Quyết định của Ủy ban nhân dân thành phố Huế trong lĩnh vực quản lý Nhà nước về đất đai</w:t>
      </w:r>
      <w:r w:rsidR="00281F41">
        <w:rPr>
          <w:rFonts w:ascii="Times New Roman" w:hAnsi="Times New Roman" w:cs="Times New Roman"/>
          <w:sz w:val="28"/>
          <w:szCs w:val="28"/>
          <w:lang w:val="en-US"/>
        </w:rPr>
        <w:t xml:space="preserve"> </w:t>
      </w:r>
      <w:r w:rsidR="00C35518" w:rsidRPr="005F5071">
        <w:rPr>
          <w:rFonts w:ascii="Times New Roman" w:hAnsi="Times New Roman" w:cs="Times New Roman"/>
          <w:sz w:val="28"/>
          <w:szCs w:val="28"/>
        </w:rPr>
        <w:t xml:space="preserve">là hết </w:t>
      </w:r>
      <w:r w:rsidR="00077865" w:rsidRPr="005F5071">
        <w:rPr>
          <w:rFonts w:ascii="Times New Roman" w:hAnsi="Times New Roman" w:cs="Times New Roman"/>
          <w:sz w:val="28"/>
          <w:szCs w:val="28"/>
          <w:lang w:val="en-US"/>
        </w:rPr>
        <w:t xml:space="preserve">sức </w:t>
      </w:r>
      <w:r w:rsidR="00C35518" w:rsidRPr="005F5071">
        <w:rPr>
          <w:rFonts w:ascii="Times New Roman" w:hAnsi="Times New Roman" w:cs="Times New Roman"/>
          <w:sz w:val="28"/>
          <w:szCs w:val="28"/>
        </w:rPr>
        <w:t xml:space="preserve">cần thiết </w:t>
      </w:r>
      <w:r w:rsidR="00281F41">
        <w:rPr>
          <w:rFonts w:ascii="Times New Roman" w:hAnsi="Times New Roman" w:cs="Times New Roman"/>
          <w:sz w:val="28"/>
          <w:szCs w:val="28"/>
          <w:lang w:val="en-US"/>
        </w:rPr>
        <w:t xml:space="preserve">và </w:t>
      </w:r>
      <w:r w:rsidR="00AB7872" w:rsidRPr="00AB7872">
        <w:rPr>
          <w:rFonts w:ascii="Times New Roman" w:hAnsi="Times New Roman" w:cs="Times New Roman"/>
          <w:sz w:val="28"/>
          <w:szCs w:val="28"/>
          <w:lang w:val="en-US"/>
        </w:rPr>
        <w:t>đảm bảo phù hợp với quy định pháp luật.</w:t>
      </w:r>
    </w:p>
    <w:p w14:paraId="310F28F2" w14:textId="49BB51C7" w:rsidR="000806DB" w:rsidRPr="005F5071" w:rsidRDefault="000806DB" w:rsidP="00786BDE">
      <w:pPr>
        <w:spacing w:line="252" w:lineRule="auto"/>
        <w:ind w:firstLine="709"/>
        <w:jc w:val="both"/>
        <w:rPr>
          <w:rFonts w:ascii="Times New Roman" w:hAnsi="Times New Roman" w:cs="Times New Roman"/>
          <w:b/>
          <w:sz w:val="28"/>
          <w:szCs w:val="28"/>
        </w:rPr>
      </w:pPr>
      <w:r w:rsidRPr="005F5071">
        <w:rPr>
          <w:rFonts w:ascii="Times New Roman" w:hAnsi="Times New Roman" w:cs="Times New Roman"/>
          <w:b/>
          <w:sz w:val="28"/>
          <w:szCs w:val="28"/>
        </w:rPr>
        <w:t>II. MỤC ĐÍCH, QUAN ĐIỂM XÂY DỰNG</w:t>
      </w:r>
    </w:p>
    <w:p w14:paraId="36053B3D" w14:textId="77777777" w:rsidR="000806DB" w:rsidRPr="005F5071" w:rsidRDefault="000806DB" w:rsidP="00786BDE">
      <w:pPr>
        <w:spacing w:line="252" w:lineRule="auto"/>
        <w:ind w:firstLine="709"/>
        <w:jc w:val="both"/>
        <w:rPr>
          <w:rFonts w:ascii="Times New Roman" w:hAnsi="Times New Roman" w:cs="Times New Roman"/>
          <w:b/>
          <w:sz w:val="28"/>
          <w:szCs w:val="28"/>
        </w:rPr>
      </w:pPr>
      <w:r w:rsidRPr="005F5071">
        <w:rPr>
          <w:rFonts w:ascii="Times New Roman" w:hAnsi="Times New Roman" w:cs="Times New Roman"/>
          <w:b/>
          <w:sz w:val="28"/>
          <w:szCs w:val="28"/>
        </w:rPr>
        <w:t>1. Mục đích</w:t>
      </w:r>
    </w:p>
    <w:p w14:paraId="15C19036" w14:textId="720D2FDD" w:rsidR="000806DB" w:rsidRPr="005F5071" w:rsidRDefault="000806DB" w:rsidP="00786BDE">
      <w:pPr>
        <w:spacing w:line="252" w:lineRule="auto"/>
        <w:ind w:firstLine="720"/>
        <w:jc w:val="both"/>
        <w:rPr>
          <w:rFonts w:ascii="Times New Roman" w:hAnsi="Times New Roman" w:cs="Times New Roman"/>
          <w:bCs/>
          <w:iCs/>
          <w:sz w:val="28"/>
          <w:szCs w:val="28"/>
          <w:lang w:val="nl-NL"/>
        </w:rPr>
      </w:pPr>
      <w:r w:rsidRPr="005F5071">
        <w:rPr>
          <w:rFonts w:ascii="Times New Roman" w:hAnsi="Times New Roman" w:cs="Times New Roman"/>
          <w:bCs/>
          <w:iCs/>
          <w:sz w:val="28"/>
          <w:szCs w:val="28"/>
          <w:lang w:val="nl-NL"/>
        </w:rPr>
        <w:t xml:space="preserve">Việc ban hành </w:t>
      </w:r>
      <w:r w:rsidR="00296B52">
        <w:rPr>
          <w:rFonts w:ascii="Times New Roman" w:hAnsi="Times New Roman" w:cs="Times New Roman"/>
          <w:bCs/>
          <w:iCs/>
          <w:sz w:val="28"/>
          <w:szCs w:val="28"/>
          <w:lang w:val="nl-NL"/>
        </w:rPr>
        <w:t xml:space="preserve">Quyết định </w:t>
      </w:r>
      <w:r w:rsidR="00296B52" w:rsidRPr="00296B52">
        <w:rPr>
          <w:rFonts w:ascii="Times New Roman" w:hAnsi="Times New Roman" w:cs="Times New Roman"/>
          <w:bCs/>
          <w:iCs/>
          <w:sz w:val="28"/>
          <w:szCs w:val="28"/>
          <w:lang w:val="nl-NL"/>
        </w:rPr>
        <w:t>sửa đổi, bổ sung một số điều của Quyết định số 86/2024/QĐ-UBND ngày 14 tháng 11 năm 2024 của Ủy ban nhân dân tỉnh Thừa Thiên Huế điều kiện, tiêu chí chuyển mục đích sử dụng đất trồng lúa, đất rừng phòng hộ, đất rừng đặc dụng, đất rừng sản xuất sang mục đích khác trên địa bàn tỉnh Thừa Thiên Huế (nay là thành phố Huế)</w:t>
      </w:r>
      <w:r w:rsidR="00C43E29">
        <w:rPr>
          <w:rFonts w:ascii="Times New Roman" w:hAnsi="Times New Roman" w:cs="Times New Roman"/>
          <w:bCs/>
          <w:iCs/>
          <w:sz w:val="28"/>
          <w:szCs w:val="28"/>
          <w:lang w:val="nl-NL"/>
        </w:rPr>
        <w:t xml:space="preserve"> </w:t>
      </w:r>
      <w:r w:rsidR="00C43E29">
        <w:rPr>
          <w:rFonts w:ascii="Times New Roman" w:hAnsi="Times New Roman" w:cs="Times New Roman"/>
          <w:sz w:val="28"/>
          <w:szCs w:val="28"/>
          <w:lang w:val="en-US"/>
        </w:rPr>
        <w:t xml:space="preserve">và bãi bỏ một số điều tại </w:t>
      </w:r>
      <w:r w:rsidR="00C43E29" w:rsidRPr="00C43E29">
        <w:rPr>
          <w:rFonts w:ascii="Times New Roman" w:hAnsi="Times New Roman" w:cs="Times New Roman"/>
          <w:sz w:val="28"/>
          <w:szCs w:val="28"/>
          <w:lang w:val="en-US"/>
        </w:rPr>
        <w:t>Quyết định số 65/2025/QĐ-UBND ngày 04 tháng 8 năm 2025 của Ủy ban nhân dân thành phố Huế Sửa đổi, bổ sung một số điều của các Quyết định của Ủy ban nhân dân thành phố Huế trong lĩnh vực quản lý Nhà nước về đất đai</w:t>
      </w:r>
      <w:r w:rsidR="00296B52" w:rsidRPr="00296B52">
        <w:rPr>
          <w:rFonts w:ascii="Times New Roman" w:hAnsi="Times New Roman" w:cs="Times New Roman"/>
          <w:bCs/>
          <w:iCs/>
          <w:sz w:val="28"/>
          <w:szCs w:val="28"/>
          <w:lang w:val="nl-NL"/>
        </w:rPr>
        <w:t xml:space="preserve"> </w:t>
      </w:r>
      <w:r w:rsidR="00B078B1" w:rsidRPr="005F5071">
        <w:rPr>
          <w:rFonts w:ascii="Times New Roman" w:hAnsi="Times New Roman" w:cs="Times New Roman"/>
          <w:bCs/>
          <w:iCs/>
          <w:sz w:val="28"/>
          <w:szCs w:val="28"/>
          <w:lang w:val="nl-NL"/>
        </w:rPr>
        <w:t xml:space="preserve">là cần thiết, bảo đảm tính hợp hiến, hợp pháp, tính thống nhất, đồng bộ của hệ thống pháp luật khi vận hành chính quyền 02 cấp kịp thời, không bị gián đoạn </w:t>
      </w:r>
      <w:r w:rsidR="00B469A5" w:rsidRPr="005F5071">
        <w:rPr>
          <w:rFonts w:ascii="Times New Roman" w:hAnsi="Times New Roman" w:cs="Times New Roman"/>
          <w:bCs/>
          <w:iCs/>
          <w:sz w:val="28"/>
          <w:szCs w:val="28"/>
          <w:lang w:val="nl-NL"/>
        </w:rPr>
        <w:t>các thủ tục hành chính về đất đai cho tổ chức và cá nhân trên địa bàn thành phố Huế</w:t>
      </w:r>
      <w:r w:rsidR="00B078B1" w:rsidRPr="005F5071">
        <w:rPr>
          <w:rFonts w:ascii="Times New Roman" w:hAnsi="Times New Roman" w:cs="Times New Roman"/>
          <w:bCs/>
          <w:iCs/>
          <w:sz w:val="28"/>
          <w:szCs w:val="28"/>
          <w:lang w:val="nl-NL"/>
        </w:rPr>
        <w:t>.</w:t>
      </w:r>
    </w:p>
    <w:p w14:paraId="659C6DFD" w14:textId="2DB6DA04" w:rsidR="00B078B1" w:rsidRPr="005F5071" w:rsidRDefault="00B078B1" w:rsidP="00786BDE">
      <w:pPr>
        <w:spacing w:line="252" w:lineRule="auto"/>
        <w:ind w:firstLine="709"/>
        <w:jc w:val="both"/>
        <w:rPr>
          <w:rFonts w:ascii="Times New Roman" w:hAnsi="Times New Roman" w:cs="Times New Roman"/>
          <w:b/>
          <w:sz w:val="28"/>
          <w:szCs w:val="28"/>
        </w:rPr>
      </w:pPr>
      <w:r w:rsidRPr="005F5071">
        <w:rPr>
          <w:rFonts w:ascii="Times New Roman" w:hAnsi="Times New Roman" w:cs="Times New Roman"/>
          <w:b/>
          <w:sz w:val="28"/>
          <w:szCs w:val="28"/>
        </w:rPr>
        <w:t>2. Quan điểm xây dựng</w:t>
      </w:r>
    </w:p>
    <w:p w14:paraId="6816034A" w14:textId="7C671CAD" w:rsidR="00EC29E5" w:rsidRPr="00EB11FE" w:rsidRDefault="003E5384" w:rsidP="00786BDE">
      <w:pPr>
        <w:spacing w:line="252" w:lineRule="auto"/>
        <w:ind w:firstLine="709"/>
        <w:jc w:val="both"/>
        <w:rPr>
          <w:rFonts w:ascii="Times New Roman" w:hAnsi="Times New Roman" w:cs="Times New Roman"/>
          <w:sz w:val="28"/>
          <w:szCs w:val="28"/>
          <w:lang w:val="en-US"/>
        </w:rPr>
      </w:pPr>
      <w:r w:rsidRPr="00EB11FE">
        <w:rPr>
          <w:rFonts w:ascii="Times New Roman" w:hAnsi="Times New Roman" w:cs="Times New Roman"/>
          <w:sz w:val="28"/>
          <w:szCs w:val="28"/>
          <w:lang w:val="en-US"/>
        </w:rPr>
        <w:t xml:space="preserve">Rà soát </w:t>
      </w:r>
      <w:r w:rsidR="00EC29E5" w:rsidRPr="00EB11FE">
        <w:rPr>
          <w:rFonts w:ascii="Times New Roman" w:hAnsi="Times New Roman" w:cs="Times New Roman"/>
          <w:sz w:val="28"/>
          <w:szCs w:val="28"/>
          <w:lang w:val="en-US"/>
        </w:rPr>
        <w:t xml:space="preserve">sửa đổi, bổ sung một số điều, các cụm từ và quy định tại các văn bản quy phạm pháp luật đã không còn phù hợp </w:t>
      </w:r>
      <w:r w:rsidR="004F7ECD" w:rsidRPr="00EB11FE">
        <w:rPr>
          <w:rFonts w:ascii="Times New Roman" w:hAnsi="Times New Roman" w:cs="Times New Roman"/>
          <w:sz w:val="28"/>
          <w:szCs w:val="28"/>
          <w:lang w:val="en-US"/>
        </w:rPr>
        <w:t>với Luật sửa đổi, bổ sung một số điều của 15 Luật trong lĩnh vực nông nghiệp và môi trường, Luật Thanh tra, Nghị quyết số 254/2025/QH15, Nghị định số 49/2026/NĐ-CP</w:t>
      </w:r>
      <w:r w:rsidR="00EB11FE">
        <w:rPr>
          <w:rFonts w:ascii="Times New Roman" w:hAnsi="Times New Roman" w:cs="Times New Roman"/>
          <w:sz w:val="28"/>
          <w:szCs w:val="28"/>
          <w:lang w:val="en-US"/>
        </w:rPr>
        <w:t xml:space="preserve"> </w:t>
      </w:r>
      <w:r w:rsidR="00EB11FE" w:rsidRPr="00EB11FE">
        <w:rPr>
          <w:rFonts w:ascii="Times New Roman" w:hAnsi="Times New Roman" w:cs="Times New Roman"/>
          <w:sz w:val="28"/>
          <w:szCs w:val="28"/>
          <w:lang w:val="en-US"/>
        </w:rPr>
        <w:t xml:space="preserve">để sửa đổi, bổ sung bảo đảm </w:t>
      </w:r>
      <w:r w:rsidR="005577D1" w:rsidRPr="005577D1">
        <w:rPr>
          <w:rFonts w:ascii="Times New Roman" w:hAnsi="Times New Roman" w:cs="Times New Roman"/>
          <w:sz w:val="28"/>
          <w:szCs w:val="28"/>
          <w:lang w:val="en-US"/>
        </w:rPr>
        <w:t xml:space="preserve">tính thống nhất, đồng bộ của hệ thống pháp luật </w:t>
      </w:r>
      <w:r w:rsidR="005577D1">
        <w:rPr>
          <w:rFonts w:ascii="Times New Roman" w:hAnsi="Times New Roman" w:cs="Times New Roman"/>
          <w:sz w:val="28"/>
          <w:szCs w:val="28"/>
          <w:lang w:val="en-US"/>
        </w:rPr>
        <w:t>của</w:t>
      </w:r>
      <w:r w:rsidR="00EB11FE" w:rsidRPr="00EB11FE">
        <w:rPr>
          <w:rFonts w:ascii="Times New Roman" w:hAnsi="Times New Roman" w:cs="Times New Roman"/>
          <w:sz w:val="28"/>
          <w:szCs w:val="28"/>
          <w:lang w:val="en-US"/>
        </w:rPr>
        <w:t xml:space="preserve"> Quyết định của Ủy ban nhân dân thành phố.</w:t>
      </w:r>
    </w:p>
    <w:p w14:paraId="42CAD665" w14:textId="78DF514C" w:rsidR="00EE0F9F" w:rsidRPr="005F5071" w:rsidRDefault="00D658C4" w:rsidP="00786BDE">
      <w:pPr>
        <w:spacing w:line="252"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III</w:t>
      </w:r>
      <w:r w:rsidR="00EE0F9F" w:rsidRPr="005F5071">
        <w:rPr>
          <w:rFonts w:ascii="Times New Roman" w:hAnsi="Times New Roman" w:cs="Times New Roman"/>
          <w:b/>
          <w:sz w:val="28"/>
          <w:szCs w:val="28"/>
          <w:lang w:val="en-US"/>
        </w:rPr>
        <w:t xml:space="preserve">. </w:t>
      </w:r>
      <w:r w:rsidR="00EE0F9F" w:rsidRPr="005F5071">
        <w:rPr>
          <w:rFonts w:ascii="Times New Roman" w:hAnsi="Times New Roman" w:cs="Times New Roman"/>
          <w:b/>
          <w:sz w:val="28"/>
          <w:szCs w:val="28"/>
        </w:rPr>
        <w:t>QUY TRÌNH XÂY DỰNG, BAN HÀNH QUYẾT ĐỊNH:</w:t>
      </w:r>
    </w:p>
    <w:p w14:paraId="5E9A9D75" w14:textId="7895DC27" w:rsidR="00EE0F9F" w:rsidRPr="005F5071" w:rsidRDefault="006C5A89" w:rsidP="00786BDE">
      <w:pPr>
        <w:spacing w:line="252" w:lineRule="auto"/>
        <w:ind w:firstLine="709"/>
        <w:jc w:val="both"/>
        <w:rPr>
          <w:rFonts w:ascii="Times New Roman" w:hAnsi="Times New Roman" w:cs="Times New Roman"/>
          <w:b/>
          <w:sz w:val="28"/>
          <w:szCs w:val="28"/>
          <w:lang w:val="en-US"/>
        </w:rPr>
      </w:pPr>
      <w:r w:rsidRPr="005F5071">
        <w:rPr>
          <w:rFonts w:ascii="Times New Roman" w:hAnsi="Times New Roman" w:cs="Times New Roman"/>
          <w:b/>
          <w:sz w:val="28"/>
          <w:szCs w:val="28"/>
          <w:lang w:val="en-US"/>
        </w:rPr>
        <w:t xml:space="preserve">1. </w:t>
      </w:r>
      <w:r w:rsidR="00EE0F9F" w:rsidRPr="005F5071">
        <w:rPr>
          <w:rFonts w:ascii="Times New Roman" w:hAnsi="Times New Roman" w:cs="Times New Roman"/>
          <w:b/>
          <w:sz w:val="28"/>
          <w:szCs w:val="28"/>
          <w:lang w:val="en-US"/>
        </w:rPr>
        <w:t>Về quy trình xây dự</w:t>
      </w:r>
      <w:r w:rsidR="00D658C4">
        <w:rPr>
          <w:rFonts w:ascii="Times New Roman" w:hAnsi="Times New Roman" w:cs="Times New Roman"/>
          <w:b/>
          <w:sz w:val="28"/>
          <w:szCs w:val="28"/>
          <w:lang w:val="en-US"/>
        </w:rPr>
        <w:t>ng</w:t>
      </w:r>
      <w:r w:rsidR="005D32E2" w:rsidRPr="005F5071">
        <w:rPr>
          <w:rFonts w:ascii="Times New Roman" w:hAnsi="Times New Roman" w:cs="Times New Roman"/>
          <w:b/>
          <w:sz w:val="28"/>
          <w:szCs w:val="28"/>
          <w:lang w:val="en-US"/>
        </w:rPr>
        <w:t>.</w:t>
      </w:r>
    </w:p>
    <w:p w14:paraId="7316F1FA" w14:textId="3AD3C134" w:rsidR="00D658C4" w:rsidRPr="005F5071" w:rsidRDefault="00D658C4" w:rsidP="00786BDE">
      <w:pPr>
        <w:spacing w:line="252" w:lineRule="auto"/>
        <w:ind w:firstLine="709"/>
        <w:jc w:val="both"/>
        <w:rPr>
          <w:rFonts w:ascii="Times New Roman" w:hAnsi="Times New Roman" w:cs="Times New Roman"/>
          <w:sz w:val="28"/>
          <w:szCs w:val="28"/>
          <w:lang w:val="en-US"/>
        </w:rPr>
      </w:pPr>
      <w:r w:rsidRPr="00D658C4">
        <w:rPr>
          <w:rFonts w:ascii="Times New Roman" w:hAnsi="Times New Roman" w:cs="Times New Roman"/>
          <w:sz w:val="28"/>
          <w:szCs w:val="28"/>
          <w:lang w:val="en-US"/>
        </w:rPr>
        <w:t xml:space="preserve">Căn cứ Quyết định số 951/QĐ-UBND ngày 23 tháng 3 năm 2026 của UBND thành phố Huế về Ban hành Danh mục văn bản quy phạm pháp luật của Ủy ban nhân dân thành phố quy định chi tiết trong lĩnh vực đất đai trên địa bàn </w:t>
      </w:r>
      <w:r w:rsidRPr="00D658C4">
        <w:rPr>
          <w:rFonts w:ascii="Times New Roman" w:hAnsi="Times New Roman" w:cs="Times New Roman"/>
          <w:sz w:val="28"/>
          <w:szCs w:val="28"/>
          <w:lang w:val="en-US"/>
        </w:rPr>
        <w:lastRenderedPageBreak/>
        <w:t>thành phố Huế</w:t>
      </w:r>
      <w:r>
        <w:rPr>
          <w:rFonts w:ascii="Times New Roman" w:hAnsi="Times New Roman" w:cs="Times New Roman"/>
          <w:sz w:val="28"/>
          <w:szCs w:val="28"/>
          <w:lang w:val="en-US"/>
        </w:rPr>
        <w:t>, cụ thể:</w:t>
      </w:r>
      <w:r w:rsidR="0055589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Tại </w:t>
      </w:r>
      <w:r w:rsidR="00555897">
        <w:rPr>
          <w:rFonts w:ascii="Times New Roman" w:hAnsi="Times New Roman" w:cs="Times New Roman"/>
          <w:sz w:val="28"/>
          <w:szCs w:val="28"/>
          <w:lang w:val="en-US"/>
        </w:rPr>
        <w:t>STT</w:t>
      </w:r>
      <w:r>
        <w:rPr>
          <w:rFonts w:ascii="Times New Roman" w:hAnsi="Times New Roman" w:cs="Times New Roman"/>
          <w:sz w:val="28"/>
          <w:szCs w:val="28"/>
          <w:lang w:val="en-US"/>
        </w:rPr>
        <w:t xml:space="preserve"> 5</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Quyết định sửa đổi, bổ</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sung Quyết định số</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86/2024/QĐ-UBND</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ngày 14/11/2024 của</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UBND tỉnh Thừa Thiên</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Huế (này là thành phố</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Huế) quy định điều</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kiện, tiêu chí chuyển</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mục đích sử dụng đất</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trồng lúa, đất rừng</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phòng hộ, đất rừng đặc</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dụng, đất rừng sản xuất</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sang mục đích khác trên</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địa bàn tỉnh Thừa Thiên</w:t>
      </w:r>
      <w:r w:rsidR="00555897">
        <w:rPr>
          <w:rFonts w:ascii="Times New Roman" w:hAnsi="Times New Roman" w:cs="Times New Roman"/>
          <w:sz w:val="28"/>
          <w:szCs w:val="28"/>
          <w:lang w:val="en-US"/>
        </w:rPr>
        <w:t xml:space="preserve"> </w:t>
      </w:r>
      <w:r w:rsidR="00555897" w:rsidRPr="00555897">
        <w:rPr>
          <w:rFonts w:ascii="Times New Roman" w:hAnsi="Times New Roman" w:cs="Times New Roman"/>
          <w:sz w:val="28"/>
          <w:szCs w:val="28"/>
          <w:lang w:val="en-US"/>
        </w:rPr>
        <w:t>Huế</w:t>
      </w:r>
      <w:r w:rsidR="00AE777B">
        <w:rPr>
          <w:rFonts w:ascii="Times New Roman" w:hAnsi="Times New Roman" w:cs="Times New Roman"/>
          <w:sz w:val="28"/>
          <w:szCs w:val="28"/>
          <w:lang w:val="en-US"/>
        </w:rPr>
        <w:t>, trong đó giao Sở Nông nghiệp và Môi trường chủ trì soạn thảo.</w:t>
      </w:r>
    </w:p>
    <w:p w14:paraId="4049C75B" w14:textId="248BD8A4" w:rsidR="006C5A89" w:rsidRPr="005F5071" w:rsidRDefault="006C5A89" w:rsidP="00786BDE">
      <w:pPr>
        <w:spacing w:line="252" w:lineRule="auto"/>
        <w:ind w:firstLine="709"/>
        <w:jc w:val="both"/>
        <w:rPr>
          <w:rFonts w:ascii="Times New Roman" w:hAnsi="Times New Roman" w:cs="Times New Roman"/>
          <w:b/>
          <w:sz w:val="28"/>
          <w:szCs w:val="28"/>
          <w:lang w:val="en-US"/>
        </w:rPr>
      </w:pPr>
      <w:r w:rsidRPr="005F5071">
        <w:rPr>
          <w:rFonts w:ascii="Times New Roman" w:hAnsi="Times New Roman" w:cs="Times New Roman"/>
          <w:b/>
          <w:sz w:val="28"/>
          <w:szCs w:val="28"/>
          <w:lang w:val="en-US"/>
        </w:rPr>
        <w:t>2. Quá trình soạn thảo</w:t>
      </w:r>
    </w:p>
    <w:p w14:paraId="7059F8DB" w14:textId="343CAB05" w:rsidR="00AC1362" w:rsidRPr="005F5071" w:rsidRDefault="00AC1362" w:rsidP="00786BDE">
      <w:pPr>
        <w:spacing w:line="252" w:lineRule="auto"/>
        <w:ind w:firstLine="720"/>
        <w:jc w:val="both"/>
        <w:rPr>
          <w:rFonts w:ascii="Times New Roman" w:hAnsi="Times New Roman" w:cs="Times New Roman"/>
          <w:sz w:val="28"/>
          <w:szCs w:val="28"/>
        </w:rPr>
      </w:pPr>
      <w:r w:rsidRPr="005F5071">
        <w:rPr>
          <w:rFonts w:ascii="Times New Roman" w:hAnsi="Times New Roman" w:cs="Times New Roman"/>
          <w:sz w:val="28"/>
          <w:szCs w:val="28"/>
        </w:rPr>
        <w:t xml:space="preserve">Trong quá trình xây dựng dự thảo </w:t>
      </w:r>
      <w:r w:rsidRPr="005F5071">
        <w:rPr>
          <w:rFonts w:ascii="Times New Roman" w:hAnsi="Times New Roman" w:cs="Times New Roman"/>
          <w:sz w:val="28"/>
          <w:szCs w:val="28"/>
          <w:lang w:val="en-US"/>
        </w:rPr>
        <w:t>Q</w:t>
      </w:r>
      <w:r w:rsidRPr="005F5071">
        <w:rPr>
          <w:rFonts w:ascii="Times New Roman" w:hAnsi="Times New Roman" w:cs="Times New Roman"/>
          <w:sz w:val="28"/>
          <w:szCs w:val="28"/>
        </w:rPr>
        <w:t>uyết</w:t>
      </w:r>
      <w:r w:rsidRPr="005F5071">
        <w:rPr>
          <w:rFonts w:ascii="Times New Roman" w:hAnsi="Times New Roman" w:cs="Times New Roman"/>
          <w:sz w:val="28"/>
          <w:szCs w:val="28"/>
          <w:lang w:val="en-US"/>
        </w:rPr>
        <w:t xml:space="preserve"> định</w:t>
      </w:r>
      <w:r w:rsidRPr="005F5071">
        <w:rPr>
          <w:rFonts w:ascii="Times New Roman" w:hAnsi="Times New Roman" w:cs="Times New Roman"/>
          <w:sz w:val="28"/>
          <w:szCs w:val="28"/>
        </w:rPr>
        <w:t>, cơ quan chủ trì soạn thảo đã thực hiện đúng quy trình theo quy định của Luật Ban hành văn bản quy phạm pháp luật, cụ thể:</w:t>
      </w:r>
    </w:p>
    <w:p w14:paraId="71C520C5" w14:textId="34EF3FAB" w:rsidR="00A85950" w:rsidRDefault="00A85950" w:rsidP="00786BDE">
      <w:pPr>
        <w:spacing w:line="252"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85950">
        <w:rPr>
          <w:rFonts w:ascii="Times New Roman" w:hAnsi="Times New Roman" w:cs="Times New Roman"/>
          <w:sz w:val="28"/>
          <w:szCs w:val="28"/>
          <w:lang w:val="en-US"/>
        </w:rPr>
        <w:t>Quyết định số 951/QĐ-UBND ngày 23 tháng 3 năm 2026 của UBND thành phố Huế về Ban hành Danh mục văn bản quy phạm pháp luật của Ủy ban nhân dân thành phố quy định chi tiết trong lĩnh vực đất đai trên địa bàn thành phố Huế</w:t>
      </w:r>
      <w:r>
        <w:rPr>
          <w:rFonts w:ascii="Times New Roman" w:hAnsi="Times New Roman" w:cs="Times New Roman"/>
          <w:sz w:val="28"/>
          <w:szCs w:val="28"/>
          <w:lang w:val="en-US"/>
        </w:rPr>
        <w:t>.</w:t>
      </w:r>
    </w:p>
    <w:p w14:paraId="4C702797" w14:textId="5BFF71FF" w:rsidR="001C73AF" w:rsidRPr="005F5071" w:rsidRDefault="001C73AF" w:rsidP="00786BDE">
      <w:pPr>
        <w:spacing w:line="252" w:lineRule="auto"/>
        <w:ind w:firstLine="709"/>
        <w:jc w:val="both"/>
        <w:rPr>
          <w:rFonts w:ascii="Times New Roman" w:hAnsi="Times New Roman" w:cs="Times New Roman"/>
          <w:sz w:val="28"/>
          <w:szCs w:val="28"/>
          <w:lang w:val="en-US"/>
        </w:rPr>
      </w:pPr>
      <w:r w:rsidRPr="005F5071">
        <w:rPr>
          <w:rFonts w:ascii="Times New Roman" w:hAnsi="Times New Roman" w:cs="Times New Roman"/>
          <w:sz w:val="28"/>
          <w:szCs w:val="28"/>
          <w:lang w:val="en-US"/>
        </w:rPr>
        <w:t xml:space="preserve">- </w:t>
      </w:r>
      <w:r w:rsidR="008A42D0" w:rsidRPr="005F5071">
        <w:rPr>
          <w:rFonts w:ascii="Times New Roman" w:hAnsi="Times New Roman" w:cs="Times New Roman"/>
          <w:sz w:val="28"/>
          <w:szCs w:val="28"/>
        </w:rPr>
        <w:t xml:space="preserve">Công văn số </w:t>
      </w:r>
      <w:r w:rsidR="00F76965">
        <w:rPr>
          <w:rFonts w:ascii="Times New Roman" w:hAnsi="Times New Roman" w:cs="Times New Roman"/>
          <w:sz w:val="28"/>
          <w:szCs w:val="28"/>
          <w:lang w:val="en-US"/>
        </w:rPr>
        <w:t>…..</w:t>
      </w:r>
      <w:r w:rsidR="008A42D0" w:rsidRPr="005F5071">
        <w:rPr>
          <w:rFonts w:ascii="Times New Roman" w:hAnsi="Times New Roman" w:cs="Times New Roman"/>
          <w:sz w:val="28"/>
          <w:szCs w:val="28"/>
        </w:rPr>
        <w:t xml:space="preserve">/SNNMT-CCQLĐĐ ngày </w:t>
      </w:r>
      <w:r w:rsidR="00F76965">
        <w:rPr>
          <w:rFonts w:ascii="Times New Roman" w:hAnsi="Times New Roman" w:cs="Times New Roman"/>
          <w:sz w:val="28"/>
          <w:szCs w:val="28"/>
          <w:lang w:val="en-US"/>
        </w:rPr>
        <w:t>…/…/</w:t>
      </w:r>
      <w:r w:rsidR="008A42D0" w:rsidRPr="005F5071">
        <w:rPr>
          <w:rFonts w:ascii="Times New Roman" w:hAnsi="Times New Roman" w:cs="Times New Roman"/>
          <w:sz w:val="28"/>
          <w:szCs w:val="28"/>
        </w:rPr>
        <w:t xml:space="preserve">2026 </w:t>
      </w:r>
      <w:r w:rsidRPr="005F5071">
        <w:rPr>
          <w:rFonts w:ascii="Times New Roman" w:hAnsi="Times New Roman" w:cs="Times New Roman"/>
          <w:sz w:val="28"/>
          <w:szCs w:val="28"/>
        </w:rPr>
        <w:t>của Sở Nông nghiệp và Môi trường gửi Ủy ban Mặt trận Tổ quốc Việt Nam thành phố Huế, các cơ quan, đơn vị, địa phương</w:t>
      </w:r>
      <w:r w:rsidR="00C2716D" w:rsidRPr="005F5071">
        <w:rPr>
          <w:rFonts w:ascii="Times New Roman" w:hAnsi="Times New Roman" w:cs="Times New Roman"/>
          <w:sz w:val="28"/>
          <w:szCs w:val="28"/>
          <w:lang w:val="en-US"/>
        </w:rPr>
        <w:t xml:space="preserve"> và </w:t>
      </w:r>
      <w:r w:rsidR="00C2716D" w:rsidRPr="005F5071">
        <w:rPr>
          <w:rFonts w:ascii="Times New Roman" w:hAnsi="Times New Roman" w:cs="Times New Roman"/>
          <w:sz w:val="28"/>
          <w:szCs w:val="28"/>
        </w:rPr>
        <w:t xml:space="preserve">Cổng Thông tin điện tử thành phố đăng tải dự thảo </w:t>
      </w:r>
      <w:r w:rsidR="00C2716D" w:rsidRPr="005F5071">
        <w:rPr>
          <w:rFonts w:ascii="Times New Roman" w:hAnsi="Times New Roman" w:cs="Times New Roman"/>
          <w:sz w:val="28"/>
          <w:szCs w:val="28"/>
          <w:lang w:val="en-US"/>
        </w:rPr>
        <w:t>Quyết định</w:t>
      </w:r>
      <w:r w:rsidR="00C2716D" w:rsidRPr="005F5071">
        <w:rPr>
          <w:rFonts w:ascii="Times New Roman" w:hAnsi="Times New Roman" w:cs="Times New Roman"/>
          <w:sz w:val="28"/>
          <w:szCs w:val="28"/>
        </w:rPr>
        <w:t xml:space="preserve"> để các cơ quan, tổ chức, cá nhân tham gia ý kiến</w:t>
      </w:r>
      <w:r w:rsidRPr="005F5071">
        <w:rPr>
          <w:rFonts w:ascii="Times New Roman" w:hAnsi="Times New Roman" w:cs="Times New Roman"/>
          <w:sz w:val="28"/>
          <w:szCs w:val="28"/>
        </w:rPr>
        <w:t xml:space="preserve"> để lấy ý kiến góp ý dự thảo</w:t>
      </w:r>
      <w:r w:rsidRPr="005F5071">
        <w:rPr>
          <w:rFonts w:ascii="Times New Roman" w:hAnsi="Times New Roman" w:cs="Times New Roman"/>
          <w:sz w:val="28"/>
          <w:szCs w:val="28"/>
          <w:lang w:val="en-US"/>
        </w:rPr>
        <w:t xml:space="preserve"> Quyết định</w:t>
      </w:r>
      <w:r w:rsidR="00C2716D" w:rsidRPr="005F5071">
        <w:rPr>
          <w:rFonts w:ascii="Times New Roman" w:hAnsi="Times New Roman" w:cs="Times New Roman"/>
          <w:sz w:val="28"/>
          <w:szCs w:val="28"/>
          <w:lang w:val="en-US"/>
        </w:rPr>
        <w:t>.</w:t>
      </w:r>
    </w:p>
    <w:p w14:paraId="2D7EE5FB" w14:textId="5D2826E4" w:rsidR="00C2716D" w:rsidRPr="005F5071" w:rsidRDefault="00C2716D" w:rsidP="00786BDE">
      <w:pPr>
        <w:spacing w:line="252" w:lineRule="auto"/>
        <w:ind w:firstLine="720"/>
        <w:jc w:val="both"/>
        <w:rPr>
          <w:rFonts w:ascii="Times New Roman" w:hAnsi="Times New Roman" w:cs="Times New Roman"/>
          <w:sz w:val="28"/>
          <w:szCs w:val="28"/>
        </w:rPr>
      </w:pPr>
      <w:r w:rsidRPr="005F5071">
        <w:rPr>
          <w:rFonts w:ascii="Times New Roman" w:hAnsi="Times New Roman" w:cs="Times New Roman"/>
          <w:sz w:val="28"/>
          <w:szCs w:val="28"/>
        </w:rPr>
        <w:t xml:space="preserve">- Trên cơ sở ý kiến góp ý của các cơ quan, đơn vị, tổ chức, cá nhân, Sở Nông nghiệp và Môi trường đã tiếp thu, chỉnh sửa dự thảo </w:t>
      </w:r>
      <w:r w:rsidRPr="005F5071">
        <w:rPr>
          <w:rFonts w:ascii="Times New Roman" w:hAnsi="Times New Roman" w:cs="Times New Roman"/>
          <w:sz w:val="28"/>
          <w:szCs w:val="28"/>
          <w:lang w:val="en-US"/>
        </w:rPr>
        <w:t>Q</w:t>
      </w:r>
      <w:r w:rsidRPr="005F5071">
        <w:rPr>
          <w:rFonts w:ascii="Times New Roman" w:hAnsi="Times New Roman" w:cs="Times New Roman"/>
          <w:sz w:val="28"/>
          <w:szCs w:val="28"/>
        </w:rPr>
        <w:t>uyết</w:t>
      </w:r>
      <w:r w:rsidRPr="005F5071">
        <w:rPr>
          <w:rFonts w:ascii="Times New Roman" w:hAnsi="Times New Roman" w:cs="Times New Roman"/>
          <w:sz w:val="28"/>
          <w:szCs w:val="28"/>
          <w:lang w:val="en-US"/>
        </w:rPr>
        <w:t xml:space="preserve"> định</w:t>
      </w:r>
      <w:r w:rsidRPr="005F5071">
        <w:rPr>
          <w:rFonts w:ascii="Times New Roman" w:hAnsi="Times New Roman" w:cs="Times New Roman"/>
          <w:sz w:val="28"/>
          <w:szCs w:val="28"/>
        </w:rPr>
        <w:t xml:space="preserve"> và đã có Công văn số </w:t>
      </w:r>
      <w:r w:rsidRPr="005F5071">
        <w:rPr>
          <w:rFonts w:ascii="Times New Roman" w:hAnsi="Times New Roman" w:cs="Times New Roman"/>
          <w:sz w:val="28"/>
          <w:szCs w:val="28"/>
          <w:lang w:val="en-US"/>
        </w:rPr>
        <w:t>…</w:t>
      </w:r>
      <w:r w:rsidRPr="005F5071">
        <w:rPr>
          <w:rFonts w:ascii="Times New Roman" w:hAnsi="Times New Roman" w:cs="Times New Roman"/>
          <w:sz w:val="28"/>
          <w:szCs w:val="28"/>
        </w:rPr>
        <w:t xml:space="preserve">/SNNMT-CCQLĐĐ ngày </w:t>
      </w:r>
      <w:r w:rsidRPr="005F5071">
        <w:rPr>
          <w:rFonts w:ascii="Times New Roman" w:hAnsi="Times New Roman" w:cs="Times New Roman"/>
          <w:sz w:val="28"/>
          <w:szCs w:val="28"/>
          <w:lang w:val="en-US"/>
        </w:rPr>
        <w:t>…</w:t>
      </w:r>
      <w:r w:rsidRPr="005F5071">
        <w:rPr>
          <w:rFonts w:ascii="Times New Roman" w:hAnsi="Times New Roman" w:cs="Times New Roman"/>
          <w:sz w:val="28"/>
          <w:szCs w:val="28"/>
        </w:rPr>
        <w:t xml:space="preserve"> gửi Sở Tư pháp thẩm định văn bản quy phạm pháp luật.</w:t>
      </w:r>
    </w:p>
    <w:p w14:paraId="78499CEE" w14:textId="7ED5D3B4" w:rsidR="00C2716D" w:rsidRPr="005F5071" w:rsidRDefault="00C2716D" w:rsidP="00786BDE">
      <w:pPr>
        <w:spacing w:line="252" w:lineRule="auto"/>
        <w:ind w:firstLine="720"/>
        <w:jc w:val="both"/>
        <w:rPr>
          <w:rFonts w:ascii="Times New Roman" w:hAnsi="Times New Roman" w:cs="Times New Roman"/>
          <w:color w:val="auto"/>
          <w:sz w:val="28"/>
          <w:szCs w:val="28"/>
          <w:lang w:val="en-US"/>
        </w:rPr>
      </w:pPr>
      <w:r w:rsidRPr="005F5071">
        <w:rPr>
          <w:rFonts w:ascii="Times New Roman" w:hAnsi="Times New Roman" w:cs="Times New Roman"/>
          <w:color w:val="auto"/>
          <w:sz w:val="28"/>
          <w:szCs w:val="28"/>
        </w:rPr>
        <w:t xml:space="preserve">- Ngày </w:t>
      </w:r>
      <w:r w:rsidRPr="005F5071">
        <w:rPr>
          <w:rFonts w:ascii="Times New Roman" w:hAnsi="Times New Roman" w:cs="Times New Roman"/>
          <w:color w:val="auto"/>
          <w:sz w:val="28"/>
          <w:szCs w:val="28"/>
          <w:lang w:val="en-US"/>
        </w:rPr>
        <w:t>…</w:t>
      </w:r>
      <w:r w:rsidRPr="005F5071">
        <w:rPr>
          <w:rFonts w:ascii="Times New Roman" w:hAnsi="Times New Roman" w:cs="Times New Roman"/>
          <w:color w:val="auto"/>
          <w:sz w:val="28"/>
          <w:szCs w:val="28"/>
        </w:rPr>
        <w:t xml:space="preserve">, Sở Tư pháp đã có Báo cáo số </w:t>
      </w:r>
      <w:r w:rsidR="00451621">
        <w:rPr>
          <w:rFonts w:ascii="Times New Roman" w:hAnsi="Times New Roman" w:cs="Times New Roman"/>
          <w:color w:val="auto"/>
          <w:sz w:val="28"/>
          <w:szCs w:val="28"/>
          <w:lang w:val="en-US"/>
        </w:rPr>
        <w:t>.</w:t>
      </w:r>
      <w:r w:rsidRPr="005F5071">
        <w:rPr>
          <w:rFonts w:ascii="Times New Roman" w:hAnsi="Times New Roman" w:cs="Times New Roman"/>
          <w:color w:val="auto"/>
          <w:sz w:val="28"/>
          <w:szCs w:val="28"/>
          <w:lang w:val="en-US"/>
        </w:rPr>
        <w:t>..</w:t>
      </w:r>
      <w:r w:rsidRPr="005F5071">
        <w:rPr>
          <w:rFonts w:ascii="Times New Roman" w:hAnsi="Times New Roman" w:cs="Times New Roman"/>
          <w:color w:val="auto"/>
          <w:sz w:val="28"/>
          <w:szCs w:val="28"/>
        </w:rPr>
        <w:t>/BC-STP về thẩm định dự thảo văn bản quy phạm pháp luật</w:t>
      </w:r>
      <w:r w:rsidRPr="005F5071">
        <w:rPr>
          <w:rFonts w:ascii="Times New Roman" w:hAnsi="Times New Roman" w:cs="Times New Roman"/>
          <w:color w:val="auto"/>
          <w:sz w:val="28"/>
          <w:szCs w:val="28"/>
          <w:lang w:val="en-US"/>
        </w:rPr>
        <w:t>; theo đó dự thảo Quyết định đủ điều kiện xem xét, ban hành.</w:t>
      </w:r>
    </w:p>
    <w:p w14:paraId="09AD88D9" w14:textId="304578D0" w:rsidR="00C2716D" w:rsidRPr="005F5071" w:rsidRDefault="000D7E46" w:rsidP="00786BDE">
      <w:pPr>
        <w:spacing w:line="252"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I</w:t>
      </w:r>
      <w:r w:rsidR="00C2716D" w:rsidRPr="005F5071">
        <w:rPr>
          <w:rFonts w:ascii="Times New Roman" w:hAnsi="Times New Roman" w:cs="Times New Roman"/>
          <w:b/>
          <w:sz w:val="28"/>
          <w:szCs w:val="28"/>
        </w:rPr>
        <w:t>V. BỐ CỤC VÀ NỘI DUNG CƠ BẢN DỰ THẢO QUYẾT</w:t>
      </w:r>
      <w:r w:rsidR="00C2716D" w:rsidRPr="005F5071">
        <w:rPr>
          <w:rFonts w:ascii="Times New Roman" w:hAnsi="Times New Roman" w:cs="Times New Roman"/>
          <w:b/>
          <w:sz w:val="28"/>
          <w:szCs w:val="28"/>
          <w:lang w:val="en-US"/>
        </w:rPr>
        <w:t xml:space="preserve"> ĐỊNH</w:t>
      </w:r>
    </w:p>
    <w:p w14:paraId="6386E0C7" w14:textId="4220ABCC" w:rsidR="00C2716D" w:rsidRPr="005F5071" w:rsidRDefault="00C2716D" w:rsidP="00786BDE">
      <w:pPr>
        <w:spacing w:line="252" w:lineRule="auto"/>
        <w:ind w:firstLine="709"/>
        <w:jc w:val="both"/>
        <w:rPr>
          <w:rFonts w:ascii="Times New Roman" w:hAnsi="Times New Roman" w:cs="Times New Roman"/>
          <w:sz w:val="28"/>
          <w:szCs w:val="28"/>
        </w:rPr>
      </w:pPr>
      <w:r w:rsidRPr="005F5071">
        <w:rPr>
          <w:rFonts w:ascii="Times New Roman" w:hAnsi="Times New Roman" w:cs="Times New Roman"/>
          <w:b/>
          <w:bCs/>
          <w:sz w:val="28"/>
          <w:szCs w:val="28"/>
        </w:rPr>
        <w:t>1. Về bố cục:</w:t>
      </w:r>
      <w:r w:rsidRPr="005F5071">
        <w:rPr>
          <w:rFonts w:ascii="Times New Roman" w:hAnsi="Times New Roman" w:cs="Times New Roman"/>
          <w:sz w:val="28"/>
          <w:szCs w:val="28"/>
        </w:rPr>
        <w:t xml:space="preserve"> Dự thảo </w:t>
      </w:r>
      <w:r w:rsidR="00673AB8" w:rsidRPr="005F5071">
        <w:rPr>
          <w:rFonts w:ascii="Times New Roman" w:hAnsi="Times New Roman" w:cs="Times New Roman"/>
          <w:sz w:val="28"/>
          <w:szCs w:val="28"/>
          <w:lang w:val="en-US"/>
        </w:rPr>
        <w:t>q</w:t>
      </w:r>
      <w:r w:rsidRPr="005F5071">
        <w:rPr>
          <w:rFonts w:ascii="Times New Roman" w:hAnsi="Times New Roman" w:cs="Times New Roman"/>
          <w:sz w:val="28"/>
          <w:szCs w:val="28"/>
        </w:rPr>
        <w:t>uyết gồ</w:t>
      </w:r>
      <w:r w:rsidR="00673AB8" w:rsidRPr="005F5071">
        <w:rPr>
          <w:rFonts w:ascii="Times New Roman" w:hAnsi="Times New Roman" w:cs="Times New Roman"/>
          <w:sz w:val="28"/>
          <w:szCs w:val="28"/>
        </w:rPr>
        <w:t xml:space="preserve">m </w:t>
      </w:r>
      <w:r w:rsidR="003C35A5" w:rsidRPr="005F5071">
        <w:rPr>
          <w:rFonts w:ascii="Times New Roman" w:hAnsi="Times New Roman" w:cs="Times New Roman"/>
          <w:sz w:val="28"/>
          <w:szCs w:val="28"/>
          <w:lang w:val="en-US"/>
        </w:rPr>
        <w:t>0</w:t>
      </w:r>
      <w:r w:rsidR="00451621">
        <w:rPr>
          <w:rFonts w:ascii="Times New Roman" w:hAnsi="Times New Roman" w:cs="Times New Roman"/>
          <w:sz w:val="28"/>
          <w:szCs w:val="28"/>
          <w:lang w:val="en-US"/>
        </w:rPr>
        <w:t>3</w:t>
      </w:r>
      <w:r w:rsidRPr="005F5071">
        <w:rPr>
          <w:rFonts w:ascii="Times New Roman" w:hAnsi="Times New Roman" w:cs="Times New Roman"/>
          <w:sz w:val="28"/>
          <w:szCs w:val="28"/>
        </w:rPr>
        <w:t xml:space="preserve"> Điều:</w:t>
      </w:r>
    </w:p>
    <w:p w14:paraId="50AEDF2F" w14:textId="1CF00604" w:rsidR="00673AB8" w:rsidRDefault="00673AB8" w:rsidP="00786BDE">
      <w:pPr>
        <w:spacing w:line="252" w:lineRule="auto"/>
        <w:ind w:firstLine="709"/>
        <w:jc w:val="both"/>
        <w:rPr>
          <w:rFonts w:ascii="Times New Roman" w:hAnsi="Times New Roman" w:cs="Times New Roman"/>
          <w:sz w:val="28"/>
          <w:szCs w:val="28"/>
          <w:shd w:val="clear" w:color="auto" w:fill="FFFFFF"/>
          <w:lang w:val="en-US"/>
        </w:rPr>
      </w:pPr>
      <w:r w:rsidRPr="005F5071">
        <w:rPr>
          <w:rFonts w:ascii="Times New Roman" w:hAnsi="Times New Roman" w:cs="Times New Roman"/>
          <w:sz w:val="28"/>
          <w:szCs w:val="28"/>
          <w:shd w:val="clear" w:color="auto" w:fill="FFFFFF"/>
          <w:lang w:val="en-US"/>
        </w:rPr>
        <w:t xml:space="preserve">Điều 1. </w:t>
      </w:r>
      <w:r w:rsidR="00451621" w:rsidRPr="00451621">
        <w:rPr>
          <w:rFonts w:ascii="Times New Roman" w:hAnsi="Times New Roman" w:cs="Times New Roman"/>
          <w:sz w:val="28"/>
          <w:szCs w:val="28"/>
          <w:shd w:val="clear" w:color="auto" w:fill="FFFFFF"/>
          <w:lang w:val="en-US"/>
        </w:rPr>
        <w:t>Sửa đổi, bổ sung một số điều của Quyết định số 86/2024/QĐ-UBND ngày 14 tháng 11 năm 2024 của Ủy ban nhân dân tỉnh Thừa Thiên Huế điều kiện, tiêu chí chuyển mục đích sử dụng đất trồng lúa, đất rừng phòng hộ, đất rừng đặc dụng, đất rừng sản xuất sang mục đích khác trên địa bàn tỉnh Thừa Thiên Huế (nay là thành phố Huế)</w:t>
      </w:r>
    </w:p>
    <w:p w14:paraId="3F23892A" w14:textId="61CF7A1F" w:rsidR="0050614B" w:rsidRDefault="0050614B" w:rsidP="00786BDE">
      <w:pPr>
        <w:spacing w:line="252" w:lineRule="auto"/>
        <w:ind w:firstLine="709"/>
        <w:jc w:val="both"/>
        <w:rPr>
          <w:rFonts w:ascii="Times New Roman" w:hAnsi="Times New Roman" w:cs="Times New Roman"/>
          <w:sz w:val="28"/>
          <w:szCs w:val="28"/>
          <w:shd w:val="clear" w:color="auto" w:fill="FFFFFF"/>
          <w:lang w:val="en-US"/>
        </w:rPr>
      </w:pPr>
      <w:r w:rsidRPr="0050614B">
        <w:rPr>
          <w:rFonts w:ascii="Times New Roman" w:hAnsi="Times New Roman" w:cs="Times New Roman"/>
          <w:sz w:val="28"/>
          <w:szCs w:val="28"/>
          <w:shd w:val="clear" w:color="auto" w:fill="FFFFFF"/>
          <w:lang w:val="en-US"/>
        </w:rPr>
        <w:t>1. Sửa đổi, bổ sung Điều 3</w:t>
      </w:r>
    </w:p>
    <w:p w14:paraId="6F8CD2AC" w14:textId="6101D4A4" w:rsidR="0050614B" w:rsidRDefault="0050614B" w:rsidP="00786BDE">
      <w:pPr>
        <w:spacing w:line="252" w:lineRule="auto"/>
        <w:ind w:firstLine="709"/>
        <w:jc w:val="both"/>
        <w:rPr>
          <w:rFonts w:ascii="Times New Roman" w:hAnsi="Times New Roman" w:cs="Times New Roman"/>
          <w:sz w:val="28"/>
          <w:szCs w:val="28"/>
          <w:shd w:val="clear" w:color="auto" w:fill="FFFFFF"/>
          <w:lang w:val="en-US"/>
        </w:rPr>
      </w:pPr>
      <w:r w:rsidRPr="0050614B">
        <w:rPr>
          <w:rFonts w:ascii="Times New Roman" w:hAnsi="Times New Roman" w:cs="Times New Roman"/>
          <w:sz w:val="28"/>
          <w:szCs w:val="28"/>
          <w:shd w:val="clear" w:color="auto" w:fill="FFFFFF"/>
          <w:lang w:val="en-US"/>
        </w:rPr>
        <w:t>2. Sửa đổi, bổ sung khoản 1 Điều 5</w:t>
      </w:r>
    </w:p>
    <w:p w14:paraId="1E477D55" w14:textId="117150F2" w:rsidR="0050614B" w:rsidRPr="005F5071" w:rsidRDefault="0050614B" w:rsidP="00786BDE">
      <w:pPr>
        <w:spacing w:line="252" w:lineRule="auto"/>
        <w:ind w:firstLine="709"/>
        <w:jc w:val="both"/>
        <w:rPr>
          <w:rFonts w:ascii="Times New Roman" w:hAnsi="Times New Roman" w:cs="Times New Roman"/>
          <w:sz w:val="28"/>
          <w:szCs w:val="28"/>
          <w:shd w:val="clear" w:color="auto" w:fill="FFFFFF"/>
          <w:lang w:val="en-US"/>
        </w:rPr>
      </w:pPr>
      <w:r w:rsidRPr="0050614B">
        <w:rPr>
          <w:rFonts w:ascii="Times New Roman" w:hAnsi="Times New Roman" w:cs="Times New Roman"/>
          <w:sz w:val="28"/>
          <w:szCs w:val="28"/>
          <w:shd w:val="clear" w:color="auto" w:fill="FFFFFF"/>
          <w:lang w:val="en-US"/>
        </w:rPr>
        <w:t>3. Sửa đổi, bổ sung điểm b khoản 3 Điều 5</w:t>
      </w:r>
    </w:p>
    <w:p w14:paraId="05AF3484" w14:textId="0BB8704E" w:rsidR="0050614B" w:rsidRDefault="0050614B" w:rsidP="00786BDE">
      <w:pPr>
        <w:spacing w:line="252" w:lineRule="auto"/>
        <w:ind w:firstLine="709"/>
        <w:jc w:val="both"/>
        <w:rPr>
          <w:rFonts w:ascii="Times New Roman" w:hAnsi="Times New Roman" w:cs="Times New Roman"/>
          <w:sz w:val="28"/>
          <w:szCs w:val="28"/>
          <w:shd w:val="clear" w:color="auto" w:fill="FFFFFF"/>
          <w:lang w:val="en-US"/>
        </w:rPr>
      </w:pPr>
      <w:r w:rsidRPr="0050614B">
        <w:rPr>
          <w:rFonts w:ascii="Times New Roman" w:hAnsi="Times New Roman" w:cs="Times New Roman"/>
          <w:sz w:val="28"/>
          <w:szCs w:val="28"/>
          <w:shd w:val="clear" w:color="auto" w:fill="FFFFFF"/>
          <w:lang w:val="en-US"/>
        </w:rPr>
        <w:t xml:space="preserve">Điều 2. Hiệu lực thi hành </w:t>
      </w:r>
    </w:p>
    <w:p w14:paraId="506C48B6" w14:textId="77777777" w:rsidR="0050614B" w:rsidRPr="0050614B" w:rsidRDefault="0050614B" w:rsidP="00786BDE">
      <w:pPr>
        <w:spacing w:line="252" w:lineRule="auto"/>
        <w:ind w:firstLine="709"/>
        <w:jc w:val="both"/>
        <w:rPr>
          <w:rFonts w:ascii="Times New Roman" w:hAnsi="Times New Roman" w:cs="Times New Roman"/>
          <w:sz w:val="28"/>
          <w:szCs w:val="28"/>
          <w:shd w:val="clear" w:color="auto" w:fill="FFFFFF"/>
          <w:lang w:val="en-US"/>
        </w:rPr>
      </w:pPr>
      <w:r w:rsidRPr="0050614B">
        <w:rPr>
          <w:rFonts w:ascii="Times New Roman" w:hAnsi="Times New Roman" w:cs="Times New Roman"/>
          <w:sz w:val="28"/>
          <w:szCs w:val="28"/>
          <w:shd w:val="clear" w:color="auto" w:fill="FFFFFF"/>
          <w:lang w:val="en-US"/>
        </w:rPr>
        <w:t>1. Quyết định này có hiệu lực kể từ ngày     tháng     năm 2026.</w:t>
      </w:r>
    </w:p>
    <w:p w14:paraId="3DB926FE" w14:textId="652E5883" w:rsidR="0050614B" w:rsidRDefault="0050614B" w:rsidP="00786BDE">
      <w:pPr>
        <w:spacing w:line="252" w:lineRule="auto"/>
        <w:ind w:firstLine="709"/>
        <w:jc w:val="both"/>
        <w:rPr>
          <w:rFonts w:ascii="Times New Roman" w:hAnsi="Times New Roman" w:cs="Times New Roman"/>
          <w:sz w:val="28"/>
          <w:szCs w:val="28"/>
          <w:shd w:val="clear" w:color="auto" w:fill="FFFFFF"/>
          <w:lang w:val="en-US"/>
        </w:rPr>
      </w:pPr>
      <w:r w:rsidRPr="0050614B">
        <w:rPr>
          <w:rFonts w:ascii="Times New Roman" w:hAnsi="Times New Roman" w:cs="Times New Roman"/>
          <w:sz w:val="28"/>
          <w:szCs w:val="28"/>
          <w:shd w:val="clear" w:color="auto" w:fill="FFFFFF"/>
          <w:lang w:val="en-US"/>
        </w:rPr>
        <w:t>2. Bãi bỏ Điều 2 Quyết định số 65/2025/QĐ-UBND ngày 04 tháng 8 năm 2025 của Ủy ban nhân dân thành phố Huế Sửa đổi, bổ sung một số điều của các Quyết định của Ủy ban nhân dân thành phố Huế trong lĩnh vực quản lý Nhà nước về đất đai.</w:t>
      </w:r>
    </w:p>
    <w:p w14:paraId="02333280" w14:textId="06D80803" w:rsidR="00C2716D" w:rsidRPr="005F5071" w:rsidRDefault="0050614B" w:rsidP="00786BDE">
      <w:pPr>
        <w:spacing w:line="252" w:lineRule="auto"/>
        <w:ind w:firstLine="709"/>
        <w:jc w:val="both"/>
        <w:rPr>
          <w:rFonts w:ascii="Times New Roman" w:hAnsi="Times New Roman" w:cs="Times New Roman"/>
          <w:sz w:val="28"/>
          <w:szCs w:val="28"/>
          <w:shd w:val="clear" w:color="auto" w:fill="FFFFFF"/>
          <w:lang w:val="en-US"/>
        </w:rPr>
      </w:pPr>
      <w:r w:rsidRPr="0050614B">
        <w:rPr>
          <w:rFonts w:ascii="Times New Roman" w:hAnsi="Times New Roman" w:cs="Times New Roman"/>
          <w:sz w:val="28"/>
          <w:szCs w:val="28"/>
          <w:shd w:val="clear" w:color="auto" w:fill="FFFFFF"/>
          <w:lang w:val="en-US"/>
        </w:rPr>
        <w:lastRenderedPageBreak/>
        <w:t>Điều 3. Tổ chức thực hiện</w:t>
      </w:r>
    </w:p>
    <w:p w14:paraId="23246219" w14:textId="60161A73" w:rsidR="001F5A2C" w:rsidRPr="005F5071" w:rsidRDefault="001F5A2C" w:rsidP="00786BDE">
      <w:pPr>
        <w:spacing w:line="252" w:lineRule="auto"/>
        <w:ind w:firstLine="709"/>
        <w:jc w:val="both"/>
        <w:rPr>
          <w:rFonts w:ascii="Times New Roman" w:eastAsia="SimSun" w:hAnsi="Times New Roman" w:cs="Times New Roman"/>
          <w:b/>
          <w:bCs/>
          <w:sz w:val="28"/>
          <w:szCs w:val="28"/>
          <w:lang w:val="en-US"/>
        </w:rPr>
      </w:pPr>
      <w:r w:rsidRPr="005F5071">
        <w:rPr>
          <w:rFonts w:ascii="Times New Roman" w:hAnsi="Times New Roman" w:cs="Times New Roman"/>
          <w:b/>
          <w:bCs/>
          <w:sz w:val="28"/>
          <w:szCs w:val="28"/>
        </w:rPr>
        <w:t xml:space="preserve">2. Nội dung cơ bản của dự thảo </w:t>
      </w:r>
      <w:r w:rsidRPr="005F5071">
        <w:rPr>
          <w:rFonts w:ascii="Times New Roman" w:hAnsi="Times New Roman" w:cs="Times New Roman"/>
          <w:b/>
          <w:bCs/>
          <w:sz w:val="28"/>
          <w:szCs w:val="28"/>
          <w:lang w:val="en-US"/>
        </w:rPr>
        <w:t>Q</w:t>
      </w:r>
      <w:r w:rsidRPr="005F5071">
        <w:rPr>
          <w:rFonts w:ascii="Times New Roman" w:hAnsi="Times New Roman" w:cs="Times New Roman"/>
          <w:b/>
          <w:bCs/>
          <w:sz w:val="28"/>
          <w:szCs w:val="28"/>
        </w:rPr>
        <w:t>uyết</w:t>
      </w:r>
      <w:r w:rsidRPr="005F5071">
        <w:rPr>
          <w:rFonts w:ascii="Times New Roman" w:hAnsi="Times New Roman" w:cs="Times New Roman"/>
          <w:b/>
          <w:bCs/>
          <w:sz w:val="28"/>
          <w:szCs w:val="28"/>
          <w:lang w:val="en-US"/>
        </w:rPr>
        <w:t xml:space="preserve"> định</w:t>
      </w:r>
    </w:p>
    <w:p w14:paraId="092E5F86" w14:textId="72F5FD42" w:rsidR="001F5A2C" w:rsidRPr="005F5071" w:rsidRDefault="001F5A2C" w:rsidP="00786BDE">
      <w:pPr>
        <w:spacing w:line="252" w:lineRule="auto"/>
        <w:ind w:firstLine="709"/>
        <w:jc w:val="both"/>
        <w:rPr>
          <w:rFonts w:ascii="Times New Roman" w:hAnsi="Times New Roman" w:cs="Times New Roman"/>
          <w:sz w:val="28"/>
          <w:szCs w:val="28"/>
          <w:lang w:val="en-US"/>
        </w:rPr>
      </w:pPr>
      <w:r w:rsidRPr="005F5071">
        <w:rPr>
          <w:rFonts w:ascii="Times New Roman" w:hAnsi="Times New Roman" w:cs="Times New Roman"/>
          <w:sz w:val="28"/>
          <w:szCs w:val="28"/>
          <w:lang w:val="en-US"/>
        </w:rPr>
        <w:t xml:space="preserve">a) Tên gọi Quyết định: </w:t>
      </w:r>
      <w:r w:rsidR="000D7E46" w:rsidRPr="000D7E46">
        <w:rPr>
          <w:rFonts w:ascii="Times New Roman" w:hAnsi="Times New Roman" w:cs="Times New Roman"/>
          <w:sz w:val="28"/>
          <w:szCs w:val="28"/>
          <w:lang w:val="en-US"/>
        </w:rPr>
        <w:t>Sửa đổi, bổ sung một số điều của Quyết định số 86/2024/QĐ-UBND ngày 14 tháng 11 năm 2024 của Ủy ban nhân dân tỉnh Thừa Thiên Huế điều kiện, tiêu chí chuyển mục đích sử dụng đất trồng lúa, đất rừng phòng hộ, đất rừng đặc dụng, đất rừng sản xuất sang mục đích khác trên địa bàn tỉnh Thừa Thiên Huế (nay là thành phố Huế)</w:t>
      </w:r>
      <w:r w:rsidR="00AC3D5B" w:rsidRPr="005F5071">
        <w:rPr>
          <w:rFonts w:ascii="Times New Roman" w:hAnsi="Times New Roman" w:cs="Times New Roman"/>
          <w:sz w:val="28"/>
          <w:szCs w:val="28"/>
          <w:lang w:val="en-US"/>
        </w:rPr>
        <w:t>.</w:t>
      </w:r>
    </w:p>
    <w:p w14:paraId="39343BF0" w14:textId="4F19F7D7" w:rsidR="00CE4242" w:rsidRPr="005F5071" w:rsidRDefault="00CE4242" w:rsidP="00786BDE">
      <w:pPr>
        <w:spacing w:line="252" w:lineRule="auto"/>
        <w:ind w:firstLine="709"/>
        <w:jc w:val="both"/>
        <w:rPr>
          <w:rFonts w:ascii="Times New Roman" w:hAnsi="Times New Roman" w:cs="Times New Roman"/>
          <w:sz w:val="28"/>
          <w:szCs w:val="28"/>
          <w:lang w:val="en-US"/>
        </w:rPr>
      </w:pPr>
      <w:r w:rsidRPr="005F5071">
        <w:rPr>
          <w:rFonts w:ascii="Times New Roman" w:hAnsi="Times New Roman" w:cs="Times New Roman"/>
          <w:sz w:val="28"/>
          <w:szCs w:val="28"/>
          <w:lang w:val="en-US"/>
        </w:rPr>
        <w:t>b) Nội dung dự thảo Quyết định</w:t>
      </w:r>
    </w:p>
    <w:p w14:paraId="3245C826" w14:textId="52B68BFA" w:rsidR="002D3FED" w:rsidRPr="005F5071" w:rsidRDefault="000D7E46" w:rsidP="00786BDE">
      <w:pPr>
        <w:spacing w:line="252" w:lineRule="auto"/>
        <w:ind w:firstLine="709"/>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S</w:t>
      </w:r>
      <w:r w:rsidRPr="000D7E46">
        <w:rPr>
          <w:rFonts w:ascii="Times New Roman" w:hAnsi="Times New Roman" w:cs="Times New Roman"/>
          <w:sz w:val="28"/>
          <w:szCs w:val="28"/>
          <w:shd w:val="clear" w:color="auto" w:fill="FFFFFF"/>
          <w:lang w:val="en-US"/>
        </w:rPr>
        <w:t>ửa đổi, bổ sung một số điều, các cụm từ và quy định tại các văn bản quy phạm pháp luật đã không còn phù hợp với Luật sửa đổi, bổ sung một số điều của 15 Luật trong lĩnh vực nông nghiệp và môi trường, Luật Thanh tra, Nghị quyết số 254/2025/QH15, Nghị định số 49/2026/NĐ-CP để sửa đổi, bổ sung bảo đảm tính thống nhất, đồng bộ của hệ thống pháp luật của Quyết định của Ủy ban nhân dân thành phố.</w:t>
      </w:r>
    </w:p>
    <w:p w14:paraId="3C9BEB21" w14:textId="78F25612" w:rsidR="009B224B" w:rsidRPr="005F5071" w:rsidRDefault="009B224B" w:rsidP="00786BDE">
      <w:pPr>
        <w:spacing w:line="252" w:lineRule="auto"/>
        <w:ind w:firstLine="709"/>
        <w:jc w:val="both"/>
        <w:rPr>
          <w:rFonts w:ascii="Times New Roman" w:hAnsi="Times New Roman" w:cs="Times New Roman"/>
          <w:b/>
          <w:bCs/>
          <w:spacing w:val="-4"/>
          <w:sz w:val="28"/>
          <w:szCs w:val="28"/>
        </w:rPr>
      </w:pPr>
      <w:r w:rsidRPr="005F5071">
        <w:rPr>
          <w:rFonts w:ascii="Times New Roman" w:hAnsi="Times New Roman" w:cs="Times New Roman"/>
          <w:b/>
          <w:bCs/>
          <w:spacing w:val="-4"/>
          <w:sz w:val="28"/>
          <w:szCs w:val="28"/>
        </w:rPr>
        <w:t>V. DỰ KIẾN NGUỒN LỰC, ĐIỀU KIỆN BẢO ĐẢM CHO VIỆC THI HÀNH VĂN BẢN VÀ THỜI GIAN TRÌNH THÔNG QUA/BAN HÀNH</w:t>
      </w:r>
    </w:p>
    <w:p w14:paraId="4498279B" w14:textId="77777777" w:rsidR="009B224B" w:rsidRPr="005F5071" w:rsidRDefault="009B224B" w:rsidP="00786BDE">
      <w:pPr>
        <w:spacing w:line="252" w:lineRule="auto"/>
        <w:ind w:firstLine="709"/>
        <w:jc w:val="both"/>
        <w:rPr>
          <w:rFonts w:ascii="Times New Roman" w:hAnsi="Times New Roman" w:cs="Times New Roman"/>
          <w:bCs/>
          <w:sz w:val="28"/>
          <w:szCs w:val="28"/>
        </w:rPr>
      </w:pPr>
      <w:r w:rsidRPr="005F5071">
        <w:rPr>
          <w:rFonts w:ascii="Times New Roman" w:hAnsi="Times New Roman" w:cs="Times New Roman"/>
          <w:bCs/>
          <w:sz w:val="28"/>
          <w:szCs w:val="28"/>
        </w:rPr>
        <w:t>1. Nguồn lực, điều kiện đảm bảo thi hành văn bản</w:t>
      </w:r>
    </w:p>
    <w:p w14:paraId="1C343E40" w14:textId="7DC40F3A" w:rsidR="009B224B" w:rsidRPr="005F5071" w:rsidRDefault="001E3DC5" w:rsidP="00786BDE">
      <w:pPr>
        <w:spacing w:line="252" w:lineRule="auto"/>
        <w:ind w:firstLine="709"/>
        <w:jc w:val="both"/>
        <w:rPr>
          <w:rFonts w:ascii="Times New Roman" w:hAnsi="Times New Roman" w:cs="Times New Roman"/>
          <w:bCs/>
          <w:sz w:val="28"/>
          <w:szCs w:val="28"/>
        </w:rPr>
      </w:pPr>
      <w:r w:rsidRPr="005F5071">
        <w:rPr>
          <w:rFonts w:ascii="Times New Roman" w:hAnsi="Times New Roman" w:cs="Times New Roman"/>
          <w:bCs/>
          <w:sz w:val="28"/>
          <w:szCs w:val="28"/>
          <w:lang w:val="en-US"/>
        </w:rPr>
        <w:t>Đ</w:t>
      </w:r>
      <w:r w:rsidRPr="005F5071">
        <w:rPr>
          <w:rFonts w:ascii="Times New Roman" w:hAnsi="Times New Roman" w:cs="Times New Roman"/>
          <w:bCs/>
          <w:sz w:val="28"/>
          <w:szCs w:val="28"/>
        </w:rPr>
        <w:t xml:space="preserve">ảm </w:t>
      </w:r>
      <w:r w:rsidRPr="005F5071">
        <w:rPr>
          <w:rFonts w:ascii="Times New Roman" w:hAnsi="Times New Roman" w:cs="Times New Roman"/>
          <w:bCs/>
          <w:sz w:val="28"/>
          <w:szCs w:val="28"/>
          <w:lang w:val="en-US"/>
        </w:rPr>
        <w:t xml:space="preserve">bảo </w:t>
      </w:r>
      <w:r w:rsidRPr="005F5071">
        <w:rPr>
          <w:rFonts w:ascii="Times New Roman" w:hAnsi="Times New Roman" w:cs="Times New Roman"/>
          <w:bCs/>
          <w:sz w:val="28"/>
          <w:szCs w:val="28"/>
        </w:rPr>
        <w:t>cơ sở pháp lý cho hoạt động bình thường, liên tục, thông suốt của các cơ quan</w:t>
      </w:r>
      <w:r w:rsidRPr="005F5071">
        <w:rPr>
          <w:rFonts w:ascii="Times New Roman" w:hAnsi="Times New Roman" w:cs="Times New Roman"/>
          <w:bCs/>
          <w:sz w:val="28"/>
          <w:szCs w:val="28"/>
          <w:lang w:val="en-US"/>
        </w:rPr>
        <w:t>, đơn vị, địa ph</w:t>
      </w:r>
      <w:bookmarkStart w:id="0" w:name="_GoBack"/>
      <w:bookmarkEnd w:id="0"/>
      <w:r w:rsidRPr="005F5071">
        <w:rPr>
          <w:rFonts w:ascii="Times New Roman" w:hAnsi="Times New Roman" w:cs="Times New Roman"/>
          <w:bCs/>
          <w:sz w:val="28"/>
          <w:szCs w:val="28"/>
          <w:lang w:val="en-US"/>
        </w:rPr>
        <w:t>ương</w:t>
      </w:r>
      <w:r w:rsidR="00B73439">
        <w:rPr>
          <w:rFonts w:ascii="Times New Roman" w:hAnsi="Times New Roman" w:cs="Times New Roman"/>
          <w:bCs/>
          <w:sz w:val="28"/>
          <w:szCs w:val="28"/>
          <w:lang w:val="en-US"/>
        </w:rPr>
        <w:t xml:space="preserve">; </w:t>
      </w:r>
      <w:r w:rsidR="00B73439" w:rsidRPr="00B73439">
        <w:rPr>
          <w:rFonts w:ascii="Times New Roman" w:hAnsi="Times New Roman" w:cs="Times New Roman"/>
          <w:bCs/>
          <w:sz w:val="28"/>
          <w:szCs w:val="28"/>
          <w:lang w:val="en-US"/>
        </w:rPr>
        <w:t>bảo đảm tính hợp hiến, hợp pháp, tính thống nhất, đồng bộ của hệ thống pháp luật khi vận hành chính quyền 02 cấp kịp thời, không bị gián đoạn các thủ tục hành chính về đất đai cho tổ chức và cá nhân trên địa bàn thành phố Huế</w:t>
      </w:r>
      <w:r w:rsidR="009B224B" w:rsidRPr="00B73439">
        <w:rPr>
          <w:rFonts w:ascii="Times New Roman" w:hAnsi="Times New Roman" w:cs="Times New Roman"/>
          <w:bCs/>
          <w:sz w:val="28"/>
          <w:szCs w:val="28"/>
          <w:lang w:val="en-US"/>
        </w:rPr>
        <w:t>.</w:t>
      </w:r>
    </w:p>
    <w:p w14:paraId="1B44E808" w14:textId="197C5A0D" w:rsidR="009B224B" w:rsidRPr="005F5071" w:rsidRDefault="009B224B" w:rsidP="00786BDE">
      <w:pPr>
        <w:spacing w:line="252" w:lineRule="auto"/>
        <w:ind w:firstLine="709"/>
        <w:jc w:val="both"/>
        <w:rPr>
          <w:rFonts w:ascii="Times New Roman" w:hAnsi="Times New Roman" w:cs="Times New Roman"/>
          <w:bCs/>
          <w:sz w:val="28"/>
          <w:szCs w:val="28"/>
        </w:rPr>
      </w:pPr>
      <w:r w:rsidRPr="005F5071">
        <w:rPr>
          <w:rFonts w:ascii="Times New Roman" w:hAnsi="Times New Roman" w:cs="Times New Roman"/>
          <w:bCs/>
          <w:sz w:val="28"/>
          <w:szCs w:val="28"/>
        </w:rPr>
        <w:t xml:space="preserve">2. Thời gian dự kiến trình thông qua văn bản: Tháng </w:t>
      </w:r>
      <w:r w:rsidR="00080C80" w:rsidRPr="005F5071">
        <w:rPr>
          <w:rFonts w:ascii="Times New Roman" w:hAnsi="Times New Roman" w:cs="Times New Roman"/>
          <w:bCs/>
          <w:sz w:val="28"/>
          <w:szCs w:val="28"/>
        </w:rPr>
        <w:t>4</w:t>
      </w:r>
      <w:r w:rsidRPr="005F5071">
        <w:rPr>
          <w:rFonts w:ascii="Times New Roman" w:hAnsi="Times New Roman" w:cs="Times New Roman"/>
          <w:bCs/>
          <w:sz w:val="28"/>
          <w:szCs w:val="28"/>
        </w:rPr>
        <w:t xml:space="preserve"> năm 2026</w:t>
      </w:r>
    </w:p>
    <w:p w14:paraId="614664E8" w14:textId="77777777" w:rsidR="009B224B" w:rsidRPr="005F5071" w:rsidRDefault="009B224B" w:rsidP="00786BDE">
      <w:pPr>
        <w:spacing w:line="252" w:lineRule="auto"/>
        <w:ind w:firstLine="709"/>
        <w:jc w:val="both"/>
        <w:rPr>
          <w:rFonts w:ascii="Times New Roman" w:hAnsi="Times New Roman" w:cs="Times New Roman"/>
          <w:sz w:val="28"/>
          <w:szCs w:val="28"/>
        </w:rPr>
      </w:pPr>
      <w:r w:rsidRPr="005F5071">
        <w:rPr>
          <w:rFonts w:ascii="Times New Roman" w:hAnsi="Times New Roman" w:cs="Times New Roman"/>
          <w:sz w:val="28"/>
          <w:szCs w:val="28"/>
        </w:rPr>
        <w:t>Sở Nông nghiệp và Môi trường kính đề nghị UBND thành phố xem xét, quyết định ban hành./.</w:t>
      </w:r>
    </w:p>
    <w:p w14:paraId="1E938E98" w14:textId="77777777" w:rsidR="006B4D61" w:rsidRPr="00D026F7" w:rsidRDefault="006B4D61" w:rsidP="006B4D61">
      <w:pPr>
        <w:ind w:firstLine="709"/>
        <w:jc w:val="both"/>
        <w:rPr>
          <w:rFonts w:ascii="Times New Roman" w:hAnsi="Times New Roman" w:cs="Times New Roman"/>
          <w:i/>
          <w:iCs/>
          <w:spacing w:val="-2"/>
          <w:sz w:val="28"/>
          <w:szCs w:val="28"/>
        </w:rPr>
      </w:pPr>
      <w:r w:rsidRPr="00D026F7">
        <w:rPr>
          <w:rFonts w:ascii="Times New Roman" w:hAnsi="Times New Roman" w:cs="Times New Roman"/>
          <w:i/>
          <w:iCs/>
          <w:spacing w:val="-2"/>
          <w:sz w:val="28"/>
          <w:szCs w:val="28"/>
        </w:rPr>
        <w:t>Đính kèm theo hồ sơ gồm:</w:t>
      </w:r>
    </w:p>
    <w:p w14:paraId="1E61B6D7" w14:textId="46EC9A6A" w:rsidR="007C5815" w:rsidRPr="00D026F7" w:rsidRDefault="007C5815" w:rsidP="007C5815">
      <w:pPr>
        <w:ind w:firstLine="709"/>
        <w:jc w:val="both"/>
        <w:rPr>
          <w:rFonts w:ascii="Times New Roman" w:hAnsi="Times New Roman" w:cs="Times New Roman"/>
          <w:i/>
          <w:iCs/>
          <w:sz w:val="28"/>
          <w:szCs w:val="28"/>
        </w:rPr>
      </w:pPr>
      <w:r w:rsidRPr="00D026F7">
        <w:rPr>
          <w:rFonts w:ascii="Times New Roman" w:hAnsi="Times New Roman" w:cs="Times New Roman"/>
          <w:i/>
          <w:iCs/>
          <w:sz w:val="28"/>
          <w:szCs w:val="28"/>
          <w:lang w:val="nl-NL"/>
        </w:rPr>
        <w:t>- Dự thảo Quyết của UBND thành phố</w:t>
      </w:r>
      <w:r w:rsidRPr="00D026F7">
        <w:rPr>
          <w:rFonts w:ascii="Times New Roman" w:hAnsi="Times New Roman" w:cs="Times New Roman"/>
          <w:i/>
          <w:iCs/>
          <w:sz w:val="28"/>
          <w:szCs w:val="28"/>
        </w:rPr>
        <w:t>;</w:t>
      </w:r>
    </w:p>
    <w:p w14:paraId="25B01845" w14:textId="77777777" w:rsidR="007C5815" w:rsidRPr="00D026F7" w:rsidRDefault="007C5815" w:rsidP="007C5815">
      <w:pPr>
        <w:ind w:firstLine="709"/>
        <w:jc w:val="both"/>
        <w:rPr>
          <w:rFonts w:ascii="Times New Roman" w:hAnsi="Times New Roman" w:cs="Times New Roman"/>
          <w:i/>
          <w:iCs/>
          <w:sz w:val="28"/>
          <w:szCs w:val="28"/>
        </w:rPr>
      </w:pPr>
      <w:r w:rsidRPr="00D026F7">
        <w:rPr>
          <w:rFonts w:ascii="Times New Roman" w:hAnsi="Times New Roman" w:cs="Times New Roman"/>
          <w:i/>
          <w:iCs/>
          <w:sz w:val="28"/>
          <w:szCs w:val="28"/>
        </w:rPr>
        <w:t>- Văn bản tham gia ý kiến của các cơ quan;</w:t>
      </w:r>
    </w:p>
    <w:p w14:paraId="6133266E" w14:textId="02224D7F" w:rsidR="007C5815" w:rsidRPr="00D026F7" w:rsidRDefault="007C5815" w:rsidP="007C5815">
      <w:pPr>
        <w:ind w:firstLine="709"/>
        <w:jc w:val="both"/>
        <w:rPr>
          <w:rFonts w:ascii="Times New Roman" w:hAnsi="Times New Roman" w:cs="Times New Roman"/>
          <w:i/>
          <w:iCs/>
          <w:sz w:val="28"/>
          <w:szCs w:val="28"/>
        </w:rPr>
      </w:pPr>
      <w:r w:rsidRPr="00D026F7">
        <w:rPr>
          <w:rFonts w:ascii="Times New Roman" w:hAnsi="Times New Roman" w:cs="Times New Roman"/>
          <w:i/>
          <w:iCs/>
          <w:sz w:val="28"/>
          <w:szCs w:val="28"/>
        </w:rPr>
        <w:t xml:space="preserve">- Bảng tổng hợp, giải trình, tiếp thu ý kiến góp ý về dự thảo </w:t>
      </w:r>
      <w:r w:rsidR="000A0F9A" w:rsidRPr="00D026F7">
        <w:rPr>
          <w:rFonts w:ascii="Times New Roman" w:hAnsi="Times New Roman" w:cs="Times New Roman"/>
          <w:i/>
          <w:iCs/>
          <w:sz w:val="28"/>
          <w:szCs w:val="28"/>
          <w:lang w:val="en-US"/>
        </w:rPr>
        <w:t>Q</w:t>
      </w:r>
      <w:r w:rsidRPr="00D026F7">
        <w:rPr>
          <w:rFonts w:ascii="Times New Roman" w:hAnsi="Times New Roman" w:cs="Times New Roman"/>
          <w:i/>
          <w:iCs/>
          <w:sz w:val="28"/>
          <w:szCs w:val="28"/>
        </w:rPr>
        <w:t>uyết</w:t>
      </w:r>
      <w:r w:rsidR="000A0F9A" w:rsidRPr="00D026F7">
        <w:rPr>
          <w:rFonts w:ascii="Times New Roman" w:hAnsi="Times New Roman" w:cs="Times New Roman"/>
          <w:i/>
          <w:iCs/>
          <w:sz w:val="28"/>
          <w:szCs w:val="28"/>
          <w:lang w:val="en-US"/>
        </w:rPr>
        <w:t xml:space="preserve"> định</w:t>
      </w:r>
      <w:r w:rsidRPr="00D026F7">
        <w:rPr>
          <w:rFonts w:ascii="Times New Roman" w:hAnsi="Times New Roman" w:cs="Times New Roman"/>
          <w:i/>
          <w:iCs/>
          <w:sz w:val="28"/>
          <w:szCs w:val="28"/>
        </w:rPr>
        <w:t>;</w:t>
      </w:r>
    </w:p>
    <w:p w14:paraId="2C280BC8" w14:textId="0736862B" w:rsidR="001C4FB4" w:rsidRPr="00D026F7" w:rsidRDefault="007C5815" w:rsidP="00F337DF">
      <w:pPr>
        <w:spacing w:after="120"/>
        <w:ind w:firstLine="709"/>
        <w:jc w:val="both"/>
        <w:rPr>
          <w:rFonts w:ascii="Times New Roman" w:hAnsi="Times New Roman" w:cs="Times New Roman"/>
          <w:i/>
          <w:iCs/>
          <w:color w:val="auto"/>
          <w:sz w:val="28"/>
          <w:szCs w:val="28"/>
        </w:rPr>
      </w:pPr>
      <w:r w:rsidRPr="00D026F7">
        <w:rPr>
          <w:rFonts w:ascii="Times New Roman" w:hAnsi="Times New Roman" w:cs="Times New Roman"/>
          <w:i/>
          <w:iCs/>
          <w:color w:val="auto"/>
          <w:sz w:val="28"/>
          <w:szCs w:val="28"/>
        </w:rPr>
        <w:t xml:space="preserve">- Văn bản thẩm định số </w:t>
      </w:r>
      <w:r w:rsidR="000A0F9A" w:rsidRPr="00D026F7">
        <w:rPr>
          <w:rFonts w:ascii="Times New Roman" w:hAnsi="Times New Roman" w:cs="Times New Roman"/>
          <w:bCs/>
          <w:i/>
          <w:iCs/>
          <w:color w:val="auto"/>
          <w:sz w:val="28"/>
          <w:szCs w:val="28"/>
          <w:lang w:val="en-US"/>
        </w:rPr>
        <w:t>...</w:t>
      </w:r>
      <w:r w:rsidRPr="00D026F7">
        <w:rPr>
          <w:rFonts w:ascii="Times New Roman" w:hAnsi="Times New Roman" w:cs="Times New Roman"/>
          <w:bCs/>
          <w:i/>
          <w:iCs/>
          <w:color w:val="auto"/>
          <w:sz w:val="28"/>
          <w:szCs w:val="28"/>
        </w:rPr>
        <w:t>/BC-STP</w:t>
      </w:r>
      <w:r w:rsidRPr="00D026F7">
        <w:rPr>
          <w:rFonts w:ascii="Times New Roman" w:hAnsi="Times New Roman" w:cs="Times New Roman"/>
          <w:bCs/>
          <w:i/>
          <w:color w:val="auto"/>
          <w:sz w:val="28"/>
          <w:szCs w:val="28"/>
        </w:rPr>
        <w:t xml:space="preserve"> </w:t>
      </w:r>
      <w:r w:rsidRPr="00D026F7">
        <w:rPr>
          <w:rFonts w:ascii="Times New Roman" w:hAnsi="Times New Roman" w:cs="Times New Roman"/>
          <w:i/>
          <w:iCs/>
          <w:color w:val="auto"/>
          <w:sz w:val="28"/>
          <w:szCs w:val="28"/>
        </w:rPr>
        <w:t xml:space="preserve">ngày </w:t>
      </w:r>
      <w:r w:rsidR="000A0F9A" w:rsidRPr="00D026F7">
        <w:rPr>
          <w:rFonts w:ascii="Times New Roman" w:hAnsi="Times New Roman" w:cs="Times New Roman"/>
          <w:i/>
          <w:iCs/>
          <w:color w:val="auto"/>
          <w:sz w:val="28"/>
          <w:szCs w:val="28"/>
          <w:lang w:val="en-US"/>
        </w:rPr>
        <w:t>…</w:t>
      </w:r>
      <w:r w:rsidRPr="00D026F7">
        <w:rPr>
          <w:rFonts w:ascii="Times New Roman" w:hAnsi="Times New Roman" w:cs="Times New Roman"/>
          <w:i/>
          <w:iCs/>
          <w:color w:val="auto"/>
          <w:sz w:val="28"/>
          <w:szCs w:val="28"/>
        </w:rPr>
        <w:t xml:space="preserve"> của Sở Tư pháp</w:t>
      </w:r>
    </w:p>
    <w:tbl>
      <w:tblPr>
        <w:tblW w:w="9322" w:type="dxa"/>
        <w:tblLook w:val="01E0" w:firstRow="1" w:lastRow="1" w:firstColumn="1" w:lastColumn="1" w:noHBand="0" w:noVBand="0"/>
      </w:tblPr>
      <w:tblGrid>
        <w:gridCol w:w="4678"/>
        <w:gridCol w:w="4644"/>
      </w:tblGrid>
      <w:tr w:rsidR="000A0F9A" w:rsidRPr="005F5071" w14:paraId="686DA504" w14:textId="77777777" w:rsidTr="000A0F9A">
        <w:tc>
          <w:tcPr>
            <w:tcW w:w="4678" w:type="dxa"/>
          </w:tcPr>
          <w:p w14:paraId="2F0F35B0" w14:textId="77777777" w:rsidR="000A0F9A" w:rsidRPr="005F5071" w:rsidRDefault="000A0F9A" w:rsidP="009F5820">
            <w:pPr>
              <w:jc w:val="both"/>
              <w:rPr>
                <w:rFonts w:ascii="Times New Roman" w:hAnsi="Times New Roman" w:cs="Times New Roman"/>
                <w:szCs w:val="28"/>
              </w:rPr>
            </w:pPr>
            <w:r w:rsidRPr="005F5071">
              <w:rPr>
                <w:rFonts w:ascii="Times New Roman" w:hAnsi="Times New Roman" w:cs="Times New Roman"/>
                <w:b/>
              </w:rPr>
              <w:t>Nơi nhận:</w:t>
            </w:r>
            <w:r w:rsidRPr="005F5071">
              <w:rPr>
                <w:rFonts w:ascii="Times New Roman" w:hAnsi="Times New Roman" w:cs="Times New Roman"/>
                <w:szCs w:val="28"/>
              </w:rPr>
              <w:t xml:space="preserve"> </w:t>
            </w:r>
            <w:r w:rsidRPr="005F5071">
              <w:rPr>
                <w:rFonts w:ascii="Times New Roman" w:hAnsi="Times New Roman" w:cs="Times New Roman"/>
                <w:szCs w:val="28"/>
              </w:rPr>
              <w:tab/>
            </w:r>
            <w:r w:rsidRPr="005F5071">
              <w:rPr>
                <w:rFonts w:ascii="Times New Roman" w:hAnsi="Times New Roman" w:cs="Times New Roman"/>
                <w:szCs w:val="28"/>
              </w:rPr>
              <w:tab/>
            </w:r>
            <w:r w:rsidRPr="005F5071">
              <w:rPr>
                <w:rFonts w:ascii="Times New Roman" w:hAnsi="Times New Roman" w:cs="Times New Roman"/>
                <w:szCs w:val="28"/>
              </w:rPr>
              <w:tab/>
            </w:r>
            <w:r w:rsidRPr="005F5071">
              <w:rPr>
                <w:rFonts w:ascii="Times New Roman" w:hAnsi="Times New Roman" w:cs="Times New Roman"/>
                <w:szCs w:val="28"/>
              </w:rPr>
              <w:tab/>
            </w:r>
            <w:r w:rsidRPr="005F5071">
              <w:rPr>
                <w:rFonts w:ascii="Times New Roman" w:hAnsi="Times New Roman" w:cs="Times New Roman"/>
                <w:szCs w:val="28"/>
              </w:rPr>
              <w:tab/>
              <w:t xml:space="preserve">         </w:t>
            </w:r>
          </w:p>
          <w:p w14:paraId="758B7EBF" w14:textId="77777777" w:rsidR="000A0F9A" w:rsidRPr="005F5071" w:rsidRDefault="000A0F9A" w:rsidP="009F5820">
            <w:pPr>
              <w:jc w:val="both"/>
              <w:rPr>
                <w:rFonts w:ascii="Times New Roman" w:hAnsi="Times New Roman" w:cs="Times New Roman"/>
                <w:sz w:val="22"/>
              </w:rPr>
            </w:pPr>
            <w:r w:rsidRPr="005F5071">
              <w:rPr>
                <w:rFonts w:ascii="Times New Roman" w:hAnsi="Times New Roman" w:cs="Times New Roman"/>
                <w:sz w:val="22"/>
              </w:rPr>
              <w:t xml:space="preserve">- Như trên; </w:t>
            </w:r>
          </w:p>
          <w:p w14:paraId="038A4F1D" w14:textId="77777777" w:rsidR="000A0F9A" w:rsidRPr="005F5071" w:rsidRDefault="000A0F9A" w:rsidP="009F5820">
            <w:pPr>
              <w:jc w:val="both"/>
              <w:rPr>
                <w:rFonts w:ascii="Times New Roman" w:hAnsi="Times New Roman" w:cs="Times New Roman"/>
                <w:sz w:val="22"/>
              </w:rPr>
            </w:pPr>
            <w:r w:rsidRPr="005F5071">
              <w:rPr>
                <w:rFonts w:ascii="Times New Roman" w:hAnsi="Times New Roman" w:cs="Times New Roman"/>
                <w:sz w:val="22"/>
              </w:rPr>
              <w:t>- Sở Tư pháp;</w:t>
            </w:r>
          </w:p>
          <w:p w14:paraId="6C09CA66" w14:textId="77777777" w:rsidR="000A0F9A" w:rsidRPr="005F5071" w:rsidRDefault="000A0F9A" w:rsidP="009F5820">
            <w:pPr>
              <w:jc w:val="both"/>
              <w:rPr>
                <w:rFonts w:ascii="Times New Roman" w:hAnsi="Times New Roman" w:cs="Times New Roman"/>
                <w:sz w:val="22"/>
              </w:rPr>
            </w:pPr>
            <w:r w:rsidRPr="005F5071">
              <w:rPr>
                <w:rFonts w:ascii="Times New Roman" w:hAnsi="Times New Roman" w:cs="Times New Roman"/>
                <w:sz w:val="22"/>
              </w:rPr>
              <w:t>- GĐ, các PGĐ Sở;</w:t>
            </w:r>
          </w:p>
          <w:p w14:paraId="678C9CC2" w14:textId="77777777" w:rsidR="000A0F9A" w:rsidRPr="005F5071" w:rsidRDefault="000A0F9A" w:rsidP="009F5820">
            <w:pPr>
              <w:jc w:val="both"/>
              <w:rPr>
                <w:rFonts w:ascii="Times New Roman" w:hAnsi="Times New Roman" w:cs="Times New Roman"/>
                <w:sz w:val="22"/>
              </w:rPr>
            </w:pPr>
            <w:r w:rsidRPr="005F5071">
              <w:rPr>
                <w:rFonts w:ascii="Times New Roman" w:hAnsi="Times New Roman" w:cs="Times New Roman"/>
                <w:sz w:val="22"/>
              </w:rPr>
              <w:t>- Lưu: VT, CCQLĐĐ.</w:t>
            </w:r>
          </w:p>
          <w:p w14:paraId="1866AD39" w14:textId="77777777" w:rsidR="000A0F9A" w:rsidRPr="005F5071" w:rsidRDefault="000A0F9A" w:rsidP="009F5820">
            <w:pPr>
              <w:jc w:val="both"/>
              <w:rPr>
                <w:rFonts w:ascii="Times New Roman" w:hAnsi="Times New Roman" w:cs="Times New Roman"/>
                <w:szCs w:val="28"/>
              </w:rPr>
            </w:pPr>
          </w:p>
        </w:tc>
        <w:tc>
          <w:tcPr>
            <w:tcW w:w="4644" w:type="dxa"/>
          </w:tcPr>
          <w:p w14:paraId="36102904" w14:textId="77777777" w:rsidR="000A0F9A" w:rsidRPr="005F5071" w:rsidRDefault="000A0F9A" w:rsidP="009F5820">
            <w:pPr>
              <w:ind w:right="709"/>
              <w:jc w:val="center"/>
              <w:rPr>
                <w:rFonts w:ascii="Times New Roman" w:hAnsi="Times New Roman" w:cs="Times New Roman"/>
                <w:b/>
                <w:sz w:val="28"/>
                <w:szCs w:val="28"/>
              </w:rPr>
            </w:pPr>
            <w:r w:rsidRPr="005F5071">
              <w:rPr>
                <w:rFonts w:ascii="Times New Roman" w:hAnsi="Times New Roman" w:cs="Times New Roman"/>
                <w:b/>
                <w:sz w:val="28"/>
                <w:szCs w:val="28"/>
              </w:rPr>
              <w:t>KT. GIÁM ĐỐC</w:t>
            </w:r>
          </w:p>
          <w:p w14:paraId="250258F8" w14:textId="77777777" w:rsidR="000A0F9A" w:rsidRPr="005F5071" w:rsidRDefault="000A0F9A" w:rsidP="009F5820">
            <w:pPr>
              <w:ind w:right="707"/>
              <w:jc w:val="center"/>
              <w:rPr>
                <w:rFonts w:ascii="Times New Roman" w:hAnsi="Times New Roman" w:cs="Times New Roman"/>
                <w:b/>
                <w:sz w:val="28"/>
                <w:szCs w:val="28"/>
              </w:rPr>
            </w:pPr>
            <w:r w:rsidRPr="005F5071">
              <w:rPr>
                <w:rFonts w:ascii="Times New Roman" w:hAnsi="Times New Roman" w:cs="Times New Roman"/>
                <w:b/>
                <w:sz w:val="28"/>
                <w:szCs w:val="28"/>
              </w:rPr>
              <w:t>PHÓ GIÁM ĐỐC</w:t>
            </w:r>
          </w:p>
          <w:p w14:paraId="661BE5C1" w14:textId="77777777" w:rsidR="000A0F9A" w:rsidRPr="005F5071" w:rsidRDefault="000A0F9A" w:rsidP="009F5820">
            <w:pPr>
              <w:ind w:right="707"/>
              <w:jc w:val="center"/>
              <w:rPr>
                <w:rFonts w:ascii="Times New Roman" w:hAnsi="Times New Roman" w:cs="Times New Roman"/>
                <w:b/>
                <w:sz w:val="28"/>
                <w:szCs w:val="28"/>
              </w:rPr>
            </w:pPr>
          </w:p>
          <w:p w14:paraId="5749F7C7" w14:textId="77777777" w:rsidR="000A0F9A" w:rsidRPr="005F5071" w:rsidRDefault="000A0F9A" w:rsidP="009F5820">
            <w:pPr>
              <w:ind w:right="707"/>
              <w:jc w:val="center"/>
              <w:rPr>
                <w:rFonts w:ascii="Times New Roman" w:hAnsi="Times New Roman" w:cs="Times New Roman"/>
                <w:b/>
                <w:szCs w:val="28"/>
              </w:rPr>
            </w:pPr>
          </w:p>
          <w:p w14:paraId="4BB35EE4" w14:textId="77777777" w:rsidR="000A0F9A" w:rsidRPr="005F5071" w:rsidRDefault="000A0F9A" w:rsidP="009F5820">
            <w:pPr>
              <w:ind w:right="707"/>
              <w:jc w:val="center"/>
              <w:rPr>
                <w:rFonts w:ascii="Times New Roman" w:hAnsi="Times New Roman" w:cs="Times New Roman"/>
                <w:b/>
                <w:szCs w:val="28"/>
              </w:rPr>
            </w:pPr>
          </w:p>
          <w:p w14:paraId="3B4C2340" w14:textId="77777777" w:rsidR="000A0F9A" w:rsidRPr="005F5071" w:rsidRDefault="000A0F9A" w:rsidP="009F5820">
            <w:pPr>
              <w:ind w:right="707"/>
              <w:jc w:val="center"/>
              <w:rPr>
                <w:rFonts w:ascii="Times New Roman" w:hAnsi="Times New Roman" w:cs="Times New Roman"/>
                <w:b/>
                <w:szCs w:val="28"/>
              </w:rPr>
            </w:pPr>
          </w:p>
          <w:p w14:paraId="72F12098" w14:textId="77777777" w:rsidR="000A0F9A" w:rsidRPr="005F5071" w:rsidRDefault="000A0F9A" w:rsidP="009F5820">
            <w:pPr>
              <w:ind w:right="707"/>
              <w:jc w:val="center"/>
              <w:rPr>
                <w:rFonts w:ascii="Times New Roman" w:hAnsi="Times New Roman" w:cs="Times New Roman"/>
                <w:b/>
                <w:szCs w:val="28"/>
              </w:rPr>
            </w:pPr>
          </w:p>
          <w:p w14:paraId="277C58F6" w14:textId="2E66C03A" w:rsidR="000A0F9A" w:rsidRPr="005F5071" w:rsidRDefault="000A0F9A" w:rsidP="000A0F9A">
            <w:pPr>
              <w:ind w:right="707"/>
              <w:rPr>
                <w:rFonts w:ascii="Times New Roman" w:hAnsi="Times New Roman" w:cs="Times New Roman"/>
                <w:b/>
                <w:szCs w:val="28"/>
                <w:lang w:val="en-US"/>
              </w:rPr>
            </w:pPr>
          </w:p>
        </w:tc>
      </w:tr>
    </w:tbl>
    <w:p w14:paraId="1CD5472E" w14:textId="32829E8F" w:rsidR="00750236" w:rsidRPr="005F5071" w:rsidRDefault="00F54A29" w:rsidP="00F54A29">
      <w:pPr>
        <w:tabs>
          <w:tab w:val="left" w:pos="276"/>
        </w:tabs>
        <w:rPr>
          <w:rFonts w:ascii="Times New Roman" w:hAnsi="Times New Roman" w:cs="Times New Roman"/>
        </w:rPr>
      </w:pPr>
      <w:r w:rsidRPr="005F5071">
        <w:rPr>
          <w:rFonts w:ascii="Times New Roman" w:hAnsi="Times New Roman" w:cs="Times New Roman"/>
        </w:rPr>
        <w:tab/>
      </w:r>
    </w:p>
    <w:sectPr w:rsidR="00750236" w:rsidRPr="005F5071" w:rsidSect="00A21BE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60278" w14:textId="77777777" w:rsidR="00304514" w:rsidRDefault="00304514">
      <w:r>
        <w:separator/>
      </w:r>
    </w:p>
  </w:endnote>
  <w:endnote w:type="continuationSeparator" w:id="0">
    <w:p w14:paraId="2BB72BCD" w14:textId="77777777" w:rsidR="00304514" w:rsidRDefault="0030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3FE2E" w14:textId="77777777" w:rsidR="00304514" w:rsidRDefault="00304514">
      <w:r>
        <w:separator/>
      </w:r>
    </w:p>
  </w:footnote>
  <w:footnote w:type="continuationSeparator" w:id="0">
    <w:p w14:paraId="3A2D61B9" w14:textId="77777777" w:rsidR="00304514" w:rsidRDefault="003045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521649"/>
      <w:docPartObj>
        <w:docPartGallery w:val="Page Numbers (Top of Page)"/>
        <w:docPartUnique/>
      </w:docPartObj>
    </w:sdtPr>
    <w:sdtEndPr>
      <w:rPr>
        <w:rFonts w:asciiTheme="majorHAnsi" w:hAnsiTheme="majorHAnsi" w:cstheme="majorHAnsi"/>
        <w:noProof/>
        <w:sz w:val="26"/>
        <w:szCs w:val="26"/>
      </w:rPr>
    </w:sdtEndPr>
    <w:sdtContent>
      <w:p w14:paraId="64F6A06E" w14:textId="141A68BA" w:rsidR="001D0A0B" w:rsidRPr="001D0A0B" w:rsidRDefault="00135AC7">
        <w:pPr>
          <w:pStyle w:val="Header"/>
          <w:jc w:val="center"/>
          <w:rPr>
            <w:rFonts w:asciiTheme="majorHAnsi" w:hAnsiTheme="majorHAnsi" w:cstheme="majorHAnsi"/>
            <w:sz w:val="26"/>
            <w:szCs w:val="26"/>
          </w:rPr>
        </w:pPr>
        <w:r w:rsidRPr="001D0A0B">
          <w:rPr>
            <w:rFonts w:asciiTheme="majorHAnsi" w:hAnsiTheme="majorHAnsi" w:cstheme="majorHAnsi"/>
            <w:sz w:val="26"/>
            <w:szCs w:val="26"/>
          </w:rPr>
          <w:fldChar w:fldCharType="begin"/>
        </w:r>
        <w:r w:rsidRPr="001D0A0B">
          <w:rPr>
            <w:rFonts w:asciiTheme="majorHAnsi" w:hAnsiTheme="majorHAnsi" w:cstheme="majorHAnsi"/>
            <w:sz w:val="26"/>
            <w:szCs w:val="26"/>
          </w:rPr>
          <w:instrText xml:space="preserve"> PAGE   \* MERGEFORMAT </w:instrText>
        </w:r>
        <w:r w:rsidRPr="001D0A0B">
          <w:rPr>
            <w:rFonts w:asciiTheme="majorHAnsi" w:hAnsiTheme="majorHAnsi" w:cstheme="majorHAnsi"/>
            <w:sz w:val="26"/>
            <w:szCs w:val="26"/>
          </w:rPr>
          <w:fldChar w:fldCharType="separate"/>
        </w:r>
        <w:r w:rsidR="00786BDE">
          <w:rPr>
            <w:rFonts w:asciiTheme="majorHAnsi" w:hAnsiTheme="majorHAnsi" w:cstheme="majorHAnsi"/>
            <w:noProof/>
            <w:sz w:val="26"/>
            <w:szCs w:val="26"/>
          </w:rPr>
          <w:t>6</w:t>
        </w:r>
        <w:r w:rsidRPr="001D0A0B">
          <w:rPr>
            <w:rFonts w:asciiTheme="majorHAnsi" w:hAnsiTheme="majorHAnsi" w:cstheme="majorHAnsi"/>
            <w:noProof/>
            <w:sz w:val="26"/>
            <w:szCs w:val="26"/>
          </w:rPr>
          <w:fldChar w:fldCharType="end"/>
        </w:r>
      </w:p>
    </w:sdtContent>
  </w:sdt>
  <w:p w14:paraId="64758C80" w14:textId="77777777" w:rsidR="001D0A0B" w:rsidRDefault="003045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9B17C"/>
    <w:multiLevelType w:val="singleLevel"/>
    <w:tmpl w:val="1889B17C"/>
    <w:lvl w:ilvl="0">
      <w:start w:val="1"/>
      <w:numFmt w:val="lowerLetter"/>
      <w:suff w:val="space"/>
      <w:lvlText w:val="%1)"/>
      <w:lvlJc w:val="left"/>
      <w:pPr>
        <w:ind w:left="0" w:firstLine="0"/>
      </w:pPr>
    </w:lvl>
  </w:abstractNum>
  <w:abstractNum w:abstractNumId="1" w15:restartNumberingAfterBreak="0">
    <w:nsid w:val="53053C5F"/>
    <w:multiLevelType w:val="hybridMultilevel"/>
    <w:tmpl w:val="0054EEEA"/>
    <w:lvl w:ilvl="0" w:tplc="EB84AE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C9"/>
    <w:rsid w:val="00015CD7"/>
    <w:rsid w:val="00022BD1"/>
    <w:rsid w:val="00027758"/>
    <w:rsid w:val="00036D6F"/>
    <w:rsid w:val="00041BE9"/>
    <w:rsid w:val="00066AF3"/>
    <w:rsid w:val="00077865"/>
    <w:rsid w:val="000806DB"/>
    <w:rsid w:val="00080C80"/>
    <w:rsid w:val="00085A75"/>
    <w:rsid w:val="000A0F9A"/>
    <w:rsid w:val="000A6C73"/>
    <w:rsid w:val="000B2133"/>
    <w:rsid w:val="000B6DC5"/>
    <w:rsid w:val="000B7190"/>
    <w:rsid w:val="000D7E46"/>
    <w:rsid w:val="000E2E07"/>
    <w:rsid w:val="000E38DB"/>
    <w:rsid w:val="000F67E5"/>
    <w:rsid w:val="00114934"/>
    <w:rsid w:val="00117C19"/>
    <w:rsid w:val="00121BF0"/>
    <w:rsid w:val="0012608D"/>
    <w:rsid w:val="00133D0A"/>
    <w:rsid w:val="00134CBC"/>
    <w:rsid w:val="00135AC7"/>
    <w:rsid w:val="00145F22"/>
    <w:rsid w:val="00155E4B"/>
    <w:rsid w:val="00173EA1"/>
    <w:rsid w:val="001822E4"/>
    <w:rsid w:val="0018328A"/>
    <w:rsid w:val="0019128A"/>
    <w:rsid w:val="001A149C"/>
    <w:rsid w:val="001A1F62"/>
    <w:rsid w:val="001B412B"/>
    <w:rsid w:val="001C1295"/>
    <w:rsid w:val="001C19E2"/>
    <w:rsid w:val="001C43C0"/>
    <w:rsid w:val="001C4FB4"/>
    <w:rsid w:val="001C73AF"/>
    <w:rsid w:val="001E2A16"/>
    <w:rsid w:val="001E3DC5"/>
    <w:rsid w:val="001F210C"/>
    <w:rsid w:val="001F5A2C"/>
    <w:rsid w:val="001F659E"/>
    <w:rsid w:val="00213471"/>
    <w:rsid w:val="00233AF0"/>
    <w:rsid w:val="002445F6"/>
    <w:rsid w:val="00244F68"/>
    <w:rsid w:val="0024596E"/>
    <w:rsid w:val="00274E86"/>
    <w:rsid w:val="002755F3"/>
    <w:rsid w:val="00281F41"/>
    <w:rsid w:val="00284428"/>
    <w:rsid w:val="00284707"/>
    <w:rsid w:val="00290DC1"/>
    <w:rsid w:val="0029515E"/>
    <w:rsid w:val="00296B52"/>
    <w:rsid w:val="002A183A"/>
    <w:rsid w:val="002A616C"/>
    <w:rsid w:val="002D2C34"/>
    <w:rsid w:val="002D3FED"/>
    <w:rsid w:val="00304514"/>
    <w:rsid w:val="00304B97"/>
    <w:rsid w:val="00322ADD"/>
    <w:rsid w:val="00325483"/>
    <w:rsid w:val="00327246"/>
    <w:rsid w:val="003343B2"/>
    <w:rsid w:val="00347FF3"/>
    <w:rsid w:val="00350A5E"/>
    <w:rsid w:val="00380AF3"/>
    <w:rsid w:val="003944B6"/>
    <w:rsid w:val="003C35A5"/>
    <w:rsid w:val="003C3CE4"/>
    <w:rsid w:val="003D3722"/>
    <w:rsid w:val="003E0C73"/>
    <w:rsid w:val="003E3AB5"/>
    <w:rsid w:val="003E5384"/>
    <w:rsid w:val="003F24EE"/>
    <w:rsid w:val="00437F5C"/>
    <w:rsid w:val="00451621"/>
    <w:rsid w:val="00454283"/>
    <w:rsid w:val="004549DA"/>
    <w:rsid w:val="00494204"/>
    <w:rsid w:val="004D5A5B"/>
    <w:rsid w:val="004E3845"/>
    <w:rsid w:val="004E38B5"/>
    <w:rsid w:val="004F5FA6"/>
    <w:rsid w:val="004F7ECD"/>
    <w:rsid w:val="00505068"/>
    <w:rsid w:val="0050614B"/>
    <w:rsid w:val="0052470B"/>
    <w:rsid w:val="0053247D"/>
    <w:rsid w:val="00542542"/>
    <w:rsid w:val="00545F81"/>
    <w:rsid w:val="0055251E"/>
    <w:rsid w:val="00552961"/>
    <w:rsid w:val="00555897"/>
    <w:rsid w:val="005577D1"/>
    <w:rsid w:val="00570F43"/>
    <w:rsid w:val="005A18AA"/>
    <w:rsid w:val="005A33C5"/>
    <w:rsid w:val="005A7B3E"/>
    <w:rsid w:val="005B28E8"/>
    <w:rsid w:val="005B67D7"/>
    <w:rsid w:val="005D0861"/>
    <w:rsid w:val="005D32E2"/>
    <w:rsid w:val="005D5934"/>
    <w:rsid w:val="005E3585"/>
    <w:rsid w:val="005E3BDA"/>
    <w:rsid w:val="005F5071"/>
    <w:rsid w:val="0060753F"/>
    <w:rsid w:val="006173EC"/>
    <w:rsid w:val="00617B95"/>
    <w:rsid w:val="00626690"/>
    <w:rsid w:val="00642E0F"/>
    <w:rsid w:val="00643440"/>
    <w:rsid w:val="006508A4"/>
    <w:rsid w:val="006517BB"/>
    <w:rsid w:val="00667982"/>
    <w:rsid w:val="00673AB8"/>
    <w:rsid w:val="00681DC9"/>
    <w:rsid w:val="00691096"/>
    <w:rsid w:val="006951E0"/>
    <w:rsid w:val="006A0D7F"/>
    <w:rsid w:val="006A61BB"/>
    <w:rsid w:val="006B394B"/>
    <w:rsid w:val="006B48D5"/>
    <w:rsid w:val="006B4D61"/>
    <w:rsid w:val="006C584B"/>
    <w:rsid w:val="006C5A89"/>
    <w:rsid w:val="006D3A55"/>
    <w:rsid w:val="006F1CE8"/>
    <w:rsid w:val="006F45B6"/>
    <w:rsid w:val="00710B2C"/>
    <w:rsid w:val="007122F2"/>
    <w:rsid w:val="007156A0"/>
    <w:rsid w:val="00716B41"/>
    <w:rsid w:val="00726FEE"/>
    <w:rsid w:val="007403A3"/>
    <w:rsid w:val="00746894"/>
    <w:rsid w:val="00750236"/>
    <w:rsid w:val="007670DE"/>
    <w:rsid w:val="0078135A"/>
    <w:rsid w:val="00786BDE"/>
    <w:rsid w:val="007A3E63"/>
    <w:rsid w:val="007B11B1"/>
    <w:rsid w:val="007B438A"/>
    <w:rsid w:val="007C5815"/>
    <w:rsid w:val="007F4DA0"/>
    <w:rsid w:val="0080168A"/>
    <w:rsid w:val="00805653"/>
    <w:rsid w:val="00811AD9"/>
    <w:rsid w:val="008202D3"/>
    <w:rsid w:val="008202E9"/>
    <w:rsid w:val="00821342"/>
    <w:rsid w:val="008248EA"/>
    <w:rsid w:val="008267D8"/>
    <w:rsid w:val="00834FEA"/>
    <w:rsid w:val="008372BD"/>
    <w:rsid w:val="00840D31"/>
    <w:rsid w:val="0086453D"/>
    <w:rsid w:val="0087478F"/>
    <w:rsid w:val="008825D0"/>
    <w:rsid w:val="008A42D0"/>
    <w:rsid w:val="008B5A4A"/>
    <w:rsid w:val="008F29B0"/>
    <w:rsid w:val="008F30A6"/>
    <w:rsid w:val="008F360C"/>
    <w:rsid w:val="008F48E3"/>
    <w:rsid w:val="008F5221"/>
    <w:rsid w:val="00965231"/>
    <w:rsid w:val="00971D10"/>
    <w:rsid w:val="00991B54"/>
    <w:rsid w:val="009A6551"/>
    <w:rsid w:val="009A6D35"/>
    <w:rsid w:val="009B224B"/>
    <w:rsid w:val="009B4378"/>
    <w:rsid w:val="009B4448"/>
    <w:rsid w:val="009B5F70"/>
    <w:rsid w:val="009C24F1"/>
    <w:rsid w:val="009E5AB3"/>
    <w:rsid w:val="009F0A6D"/>
    <w:rsid w:val="00A0595D"/>
    <w:rsid w:val="00A21BE8"/>
    <w:rsid w:val="00A67D0C"/>
    <w:rsid w:val="00A81C89"/>
    <w:rsid w:val="00A85950"/>
    <w:rsid w:val="00A86A13"/>
    <w:rsid w:val="00AB1E25"/>
    <w:rsid w:val="00AB3E0D"/>
    <w:rsid w:val="00AB7872"/>
    <w:rsid w:val="00AC1362"/>
    <w:rsid w:val="00AC2280"/>
    <w:rsid w:val="00AC3D5B"/>
    <w:rsid w:val="00AE4BDA"/>
    <w:rsid w:val="00AE777B"/>
    <w:rsid w:val="00B078B1"/>
    <w:rsid w:val="00B12BDA"/>
    <w:rsid w:val="00B42126"/>
    <w:rsid w:val="00B469A5"/>
    <w:rsid w:val="00B601D1"/>
    <w:rsid w:val="00B73439"/>
    <w:rsid w:val="00B927AB"/>
    <w:rsid w:val="00B95CA4"/>
    <w:rsid w:val="00BA378D"/>
    <w:rsid w:val="00BB39D4"/>
    <w:rsid w:val="00BC3D09"/>
    <w:rsid w:val="00BF6EFB"/>
    <w:rsid w:val="00C03A5E"/>
    <w:rsid w:val="00C23E07"/>
    <w:rsid w:val="00C24E65"/>
    <w:rsid w:val="00C2716D"/>
    <w:rsid w:val="00C35518"/>
    <w:rsid w:val="00C3673F"/>
    <w:rsid w:val="00C43E29"/>
    <w:rsid w:val="00C60D2F"/>
    <w:rsid w:val="00C9739D"/>
    <w:rsid w:val="00CB29F0"/>
    <w:rsid w:val="00CC1DDE"/>
    <w:rsid w:val="00CC3024"/>
    <w:rsid w:val="00CE4242"/>
    <w:rsid w:val="00CE7E98"/>
    <w:rsid w:val="00D026F7"/>
    <w:rsid w:val="00D030BB"/>
    <w:rsid w:val="00D31002"/>
    <w:rsid w:val="00D56ED3"/>
    <w:rsid w:val="00D60815"/>
    <w:rsid w:val="00D658C4"/>
    <w:rsid w:val="00D65D27"/>
    <w:rsid w:val="00D80237"/>
    <w:rsid w:val="00D90023"/>
    <w:rsid w:val="00D949C9"/>
    <w:rsid w:val="00D96A3F"/>
    <w:rsid w:val="00DA2F7A"/>
    <w:rsid w:val="00DA3629"/>
    <w:rsid w:val="00DD1865"/>
    <w:rsid w:val="00DF5B95"/>
    <w:rsid w:val="00E01DA5"/>
    <w:rsid w:val="00E02A48"/>
    <w:rsid w:val="00E301C6"/>
    <w:rsid w:val="00E43193"/>
    <w:rsid w:val="00E5617C"/>
    <w:rsid w:val="00E617A2"/>
    <w:rsid w:val="00E6224D"/>
    <w:rsid w:val="00E838AC"/>
    <w:rsid w:val="00E86B88"/>
    <w:rsid w:val="00E9217F"/>
    <w:rsid w:val="00EA62F1"/>
    <w:rsid w:val="00EB101C"/>
    <w:rsid w:val="00EB11FE"/>
    <w:rsid w:val="00EB2010"/>
    <w:rsid w:val="00EB418E"/>
    <w:rsid w:val="00EB453E"/>
    <w:rsid w:val="00EB460F"/>
    <w:rsid w:val="00EC29E5"/>
    <w:rsid w:val="00EE0F9F"/>
    <w:rsid w:val="00EF24A9"/>
    <w:rsid w:val="00EF6667"/>
    <w:rsid w:val="00F005FF"/>
    <w:rsid w:val="00F01E6A"/>
    <w:rsid w:val="00F04471"/>
    <w:rsid w:val="00F05050"/>
    <w:rsid w:val="00F10D2B"/>
    <w:rsid w:val="00F13725"/>
    <w:rsid w:val="00F1504B"/>
    <w:rsid w:val="00F25877"/>
    <w:rsid w:val="00F261E4"/>
    <w:rsid w:val="00F337DF"/>
    <w:rsid w:val="00F523F7"/>
    <w:rsid w:val="00F54A29"/>
    <w:rsid w:val="00F5768D"/>
    <w:rsid w:val="00F6786A"/>
    <w:rsid w:val="00F758BD"/>
    <w:rsid w:val="00F76965"/>
    <w:rsid w:val="00F855BD"/>
    <w:rsid w:val="00F90565"/>
    <w:rsid w:val="00F967A8"/>
    <w:rsid w:val="00FB2AEB"/>
    <w:rsid w:val="00FB399E"/>
    <w:rsid w:val="00FB771F"/>
    <w:rsid w:val="00FB795F"/>
    <w:rsid w:val="00FC2A8C"/>
    <w:rsid w:val="00FD4F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C5EC"/>
  <w15:docId w15:val="{B2B9700F-95FA-4C60-B8E7-C5FB69BE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AD9"/>
    <w:pPr>
      <w:widowControl w:val="0"/>
      <w:spacing w:after="0" w:line="240" w:lineRule="auto"/>
    </w:pPr>
    <w:rPr>
      <w:rFonts w:ascii="Courier New" w:eastAsia="Courier New" w:hAnsi="Courier New" w:cs="Courier New"/>
      <w:color w:val="000000"/>
      <w:sz w:val="24"/>
      <w:szCs w:val="24"/>
      <w:lang w:eastAsia="vi-VN"/>
    </w:rPr>
  </w:style>
  <w:style w:type="paragraph" w:styleId="Heading1">
    <w:name w:val="heading 1"/>
    <w:basedOn w:val="Normal"/>
    <w:next w:val="Normal"/>
    <w:link w:val="Heading1Char"/>
    <w:uiPriority w:val="9"/>
    <w:qFormat/>
    <w:rsid w:val="00D949C9"/>
    <w:pPr>
      <w:keepNext/>
      <w:widowControl/>
      <w:spacing w:before="240" w:after="60"/>
      <w:outlineLvl w:val="0"/>
    </w:pPr>
    <w:rPr>
      <w:rFonts w:ascii="Calibri Light" w:eastAsia="Times New Roman" w:hAnsi="Calibri Light" w:cs="Times New Roman"/>
      <w:b/>
      <w:bCs/>
      <w:color w:val="auto"/>
      <w:kern w:val="32"/>
      <w:sz w:val="32"/>
      <w:szCs w:val="32"/>
      <w:lang w:val="en-US" w:eastAsia="en-US"/>
    </w:rPr>
  </w:style>
  <w:style w:type="paragraph" w:styleId="Heading2">
    <w:name w:val="heading 2"/>
    <w:basedOn w:val="Normal"/>
    <w:next w:val="Normal"/>
    <w:link w:val="Heading2Char"/>
    <w:qFormat/>
    <w:rsid w:val="00D949C9"/>
    <w:pPr>
      <w:keepNext/>
      <w:widowControl/>
      <w:jc w:val="center"/>
      <w:outlineLvl w:val="1"/>
    </w:pPr>
    <w:rPr>
      <w:rFonts w:ascii="VNI-Times" w:eastAsia="Times New Roman" w:hAnsi="VNI-Times" w:cs="Times New Roman"/>
      <w:b/>
      <w:color w:val="auto"/>
      <w:sz w:val="28"/>
      <w:szCs w:val="20"/>
      <w:lang w:val="en-US" w:eastAsia="en-US"/>
    </w:rPr>
  </w:style>
  <w:style w:type="paragraph" w:styleId="Heading4">
    <w:name w:val="heading 4"/>
    <w:basedOn w:val="Normal"/>
    <w:next w:val="Normal"/>
    <w:link w:val="Heading4Char"/>
    <w:uiPriority w:val="9"/>
    <w:semiHidden/>
    <w:unhideWhenUsed/>
    <w:qFormat/>
    <w:rsid w:val="001C4F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A6D3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9C9"/>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rsid w:val="00D949C9"/>
    <w:rPr>
      <w:rFonts w:ascii="VNI-Times" w:eastAsia="Times New Roman" w:hAnsi="VNI-Times" w:cs="Times New Roman"/>
      <w:b/>
      <w:sz w:val="28"/>
      <w:szCs w:val="20"/>
      <w:lang w:val="en-US"/>
    </w:rPr>
  </w:style>
  <w:style w:type="character" w:customStyle="1" w:styleId="apple-converted-space">
    <w:name w:val="apple-converted-space"/>
    <w:rsid w:val="00D949C9"/>
  </w:style>
  <w:style w:type="table" w:styleId="TableGrid">
    <w:name w:val="Table Grid"/>
    <w:basedOn w:val="TableNormal"/>
    <w:uiPriority w:val="59"/>
    <w:rsid w:val="00D94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link w:val="Bodytext30"/>
    <w:rsid w:val="00D949C9"/>
    <w:rPr>
      <w:rFonts w:eastAsia="Times New Roman"/>
      <w:b/>
      <w:bCs/>
      <w:sz w:val="26"/>
      <w:szCs w:val="26"/>
      <w:shd w:val="clear" w:color="auto" w:fill="FFFFFF"/>
    </w:rPr>
  </w:style>
  <w:style w:type="paragraph" w:customStyle="1" w:styleId="Bodytext30">
    <w:name w:val="Body text (3)"/>
    <w:basedOn w:val="Normal"/>
    <w:link w:val="Bodytext3"/>
    <w:rsid w:val="00D949C9"/>
    <w:pPr>
      <w:shd w:val="clear" w:color="auto" w:fill="FFFFFF"/>
      <w:spacing w:after="180" w:line="317" w:lineRule="exact"/>
      <w:ind w:hanging="640"/>
      <w:jc w:val="center"/>
    </w:pPr>
    <w:rPr>
      <w:rFonts w:asciiTheme="minorHAnsi" w:eastAsia="Times New Roman" w:hAnsiTheme="minorHAnsi" w:cstheme="minorBidi"/>
      <w:b/>
      <w:bCs/>
      <w:color w:val="auto"/>
      <w:sz w:val="26"/>
      <w:szCs w:val="26"/>
      <w:lang w:eastAsia="en-US"/>
    </w:rPr>
  </w:style>
  <w:style w:type="paragraph" w:styleId="Header">
    <w:name w:val="header"/>
    <w:basedOn w:val="Normal"/>
    <w:link w:val="HeaderChar"/>
    <w:uiPriority w:val="99"/>
    <w:unhideWhenUsed/>
    <w:rsid w:val="00D949C9"/>
    <w:pPr>
      <w:tabs>
        <w:tab w:val="center" w:pos="4513"/>
        <w:tab w:val="right" w:pos="9026"/>
      </w:tabs>
    </w:pPr>
  </w:style>
  <w:style w:type="character" w:customStyle="1" w:styleId="HeaderChar">
    <w:name w:val="Header Char"/>
    <w:basedOn w:val="DefaultParagraphFont"/>
    <w:link w:val="Header"/>
    <w:uiPriority w:val="99"/>
    <w:rsid w:val="00D949C9"/>
    <w:rPr>
      <w:rFonts w:ascii="Courier New" w:eastAsia="Courier New" w:hAnsi="Courier New" w:cs="Courier New"/>
      <w:color w:val="000000"/>
      <w:sz w:val="24"/>
      <w:szCs w:val="24"/>
      <w:lang w:eastAsia="vi-VN"/>
    </w:rPr>
  </w:style>
  <w:style w:type="paragraph" w:styleId="BalloonText">
    <w:name w:val="Balloon Text"/>
    <w:basedOn w:val="Normal"/>
    <w:link w:val="BalloonTextChar"/>
    <w:uiPriority w:val="99"/>
    <w:semiHidden/>
    <w:unhideWhenUsed/>
    <w:rsid w:val="00E43193"/>
    <w:rPr>
      <w:rFonts w:ascii="Tahoma" w:hAnsi="Tahoma" w:cs="Tahoma"/>
      <w:sz w:val="16"/>
      <w:szCs w:val="16"/>
    </w:rPr>
  </w:style>
  <w:style w:type="character" w:customStyle="1" w:styleId="BalloonTextChar">
    <w:name w:val="Balloon Text Char"/>
    <w:basedOn w:val="DefaultParagraphFont"/>
    <w:link w:val="BalloonText"/>
    <w:uiPriority w:val="99"/>
    <w:semiHidden/>
    <w:rsid w:val="00E43193"/>
    <w:rPr>
      <w:rFonts w:ascii="Tahoma" w:eastAsia="Courier New" w:hAnsi="Tahoma" w:cs="Tahoma"/>
      <w:color w:val="000000"/>
      <w:sz w:val="16"/>
      <w:szCs w:val="16"/>
      <w:lang w:eastAsia="vi-VN"/>
    </w:rPr>
  </w:style>
  <w:style w:type="paragraph" w:styleId="FootnoteText">
    <w:name w:val="footnote text"/>
    <w:basedOn w:val="Normal"/>
    <w:link w:val="FootnoteTextChar"/>
    <w:uiPriority w:val="99"/>
    <w:semiHidden/>
    <w:unhideWhenUsed/>
    <w:rsid w:val="00EB2010"/>
    <w:pPr>
      <w:widowControl/>
    </w:pPr>
    <w:rPr>
      <w:rFonts w:ascii="VNI-Times" w:eastAsia="Times New Roman" w:hAnsi="VNI-Times"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EB2010"/>
    <w:rPr>
      <w:rFonts w:ascii="VNI-Times" w:eastAsia="Times New Roman" w:hAnsi="VNI-Times" w:cs="Times New Roman"/>
      <w:sz w:val="20"/>
      <w:szCs w:val="20"/>
      <w:lang w:val="en-US"/>
    </w:rPr>
  </w:style>
  <w:style w:type="character" w:styleId="FootnoteReference">
    <w:name w:val="footnote reference"/>
    <w:basedOn w:val="DefaultParagraphFont"/>
    <w:uiPriority w:val="99"/>
    <w:semiHidden/>
    <w:unhideWhenUsed/>
    <w:rsid w:val="00EB2010"/>
    <w:rPr>
      <w:vertAlign w:val="superscript"/>
    </w:rPr>
  </w:style>
  <w:style w:type="paragraph" w:styleId="ListParagraph">
    <w:name w:val="List Paragraph"/>
    <w:basedOn w:val="Normal"/>
    <w:uiPriority w:val="34"/>
    <w:qFormat/>
    <w:rsid w:val="00AC2280"/>
    <w:pPr>
      <w:ind w:left="720"/>
      <w:contextualSpacing/>
    </w:pPr>
  </w:style>
  <w:style w:type="paragraph" w:styleId="NormalWeb">
    <w:name w:val="Normal (Web)"/>
    <w:aliases w:val="Char Char,Normal (Web) Char, Char 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8F30A6"/>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1">
    <w:name w:val="Normal (Web) Char1"/>
    <w:aliases w:val="Char Char Char,Normal (Web) Char Char, Char Char Char,Char Char Char Char Char Char Char Char Char Char Char Char Char Char Char Char,Char Char Char Char Char Char Char Char Char Char Char Char Char Char"/>
    <w:link w:val="NormalWeb"/>
    <w:uiPriority w:val="99"/>
    <w:locked/>
    <w:rsid w:val="008F30A6"/>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rsid w:val="009A6D35"/>
    <w:rPr>
      <w:rFonts w:asciiTheme="majorHAnsi" w:eastAsiaTheme="majorEastAsia" w:hAnsiTheme="majorHAnsi" w:cstheme="majorBidi"/>
      <w:color w:val="365F91" w:themeColor="accent1" w:themeShade="BF"/>
      <w:sz w:val="24"/>
      <w:szCs w:val="24"/>
      <w:lang w:eastAsia="vi-VN"/>
    </w:rPr>
  </w:style>
  <w:style w:type="character" w:customStyle="1" w:styleId="Heading4Char">
    <w:name w:val="Heading 4 Char"/>
    <w:basedOn w:val="DefaultParagraphFont"/>
    <w:link w:val="Heading4"/>
    <w:uiPriority w:val="9"/>
    <w:semiHidden/>
    <w:rsid w:val="001C4FB4"/>
    <w:rPr>
      <w:rFonts w:asciiTheme="majorHAnsi" w:eastAsiaTheme="majorEastAsia" w:hAnsiTheme="majorHAnsi" w:cstheme="majorBidi"/>
      <w:i/>
      <w:iCs/>
      <w:color w:val="365F91" w:themeColor="accent1" w:themeShade="BF"/>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469">
      <w:bodyDiv w:val="1"/>
      <w:marLeft w:val="0"/>
      <w:marRight w:val="0"/>
      <w:marTop w:val="0"/>
      <w:marBottom w:val="0"/>
      <w:divBdr>
        <w:top w:val="none" w:sz="0" w:space="0" w:color="auto"/>
        <w:left w:val="none" w:sz="0" w:space="0" w:color="auto"/>
        <w:bottom w:val="none" w:sz="0" w:space="0" w:color="auto"/>
        <w:right w:val="none" w:sz="0" w:space="0" w:color="auto"/>
      </w:divBdr>
    </w:div>
    <w:div w:id="30082907">
      <w:bodyDiv w:val="1"/>
      <w:marLeft w:val="0"/>
      <w:marRight w:val="0"/>
      <w:marTop w:val="0"/>
      <w:marBottom w:val="0"/>
      <w:divBdr>
        <w:top w:val="none" w:sz="0" w:space="0" w:color="auto"/>
        <w:left w:val="none" w:sz="0" w:space="0" w:color="auto"/>
        <w:bottom w:val="none" w:sz="0" w:space="0" w:color="auto"/>
        <w:right w:val="none" w:sz="0" w:space="0" w:color="auto"/>
      </w:divBdr>
    </w:div>
    <w:div w:id="128400240">
      <w:bodyDiv w:val="1"/>
      <w:marLeft w:val="0"/>
      <w:marRight w:val="0"/>
      <w:marTop w:val="0"/>
      <w:marBottom w:val="0"/>
      <w:divBdr>
        <w:top w:val="none" w:sz="0" w:space="0" w:color="auto"/>
        <w:left w:val="none" w:sz="0" w:space="0" w:color="auto"/>
        <w:bottom w:val="none" w:sz="0" w:space="0" w:color="auto"/>
        <w:right w:val="none" w:sz="0" w:space="0" w:color="auto"/>
      </w:divBdr>
    </w:div>
    <w:div w:id="186407845">
      <w:bodyDiv w:val="1"/>
      <w:marLeft w:val="0"/>
      <w:marRight w:val="0"/>
      <w:marTop w:val="0"/>
      <w:marBottom w:val="0"/>
      <w:divBdr>
        <w:top w:val="none" w:sz="0" w:space="0" w:color="auto"/>
        <w:left w:val="none" w:sz="0" w:space="0" w:color="auto"/>
        <w:bottom w:val="none" w:sz="0" w:space="0" w:color="auto"/>
        <w:right w:val="none" w:sz="0" w:space="0" w:color="auto"/>
      </w:divBdr>
    </w:div>
    <w:div w:id="299844194">
      <w:bodyDiv w:val="1"/>
      <w:marLeft w:val="0"/>
      <w:marRight w:val="0"/>
      <w:marTop w:val="0"/>
      <w:marBottom w:val="0"/>
      <w:divBdr>
        <w:top w:val="none" w:sz="0" w:space="0" w:color="auto"/>
        <w:left w:val="none" w:sz="0" w:space="0" w:color="auto"/>
        <w:bottom w:val="none" w:sz="0" w:space="0" w:color="auto"/>
        <w:right w:val="none" w:sz="0" w:space="0" w:color="auto"/>
      </w:divBdr>
    </w:div>
    <w:div w:id="386954069">
      <w:bodyDiv w:val="1"/>
      <w:marLeft w:val="0"/>
      <w:marRight w:val="0"/>
      <w:marTop w:val="0"/>
      <w:marBottom w:val="0"/>
      <w:divBdr>
        <w:top w:val="none" w:sz="0" w:space="0" w:color="auto"/>
        <w:left w:val="none" w:sz="0" w:space="0" w:color="auto"/>
        <w:bottom w:val="none" w:sz="0" w:space="0" w:color="auto"/>
        <w:right w:val="none" w:sz="0" w:space="0" w:color="auto"/>
      </w:divBdr>
    </w:div>
    <w:div w:id="763837913">
      <w:bodyDiv w:val="1"/>
      <w:marLeft w:val="0"/>
      <w:marRight w:val="0"/>
      <w:marTop w:val="0"/>
      <w:marBottom w:val="0"/>
      <w:divBdr>
        <w:top w:val="none" w:sz="0" w:space="0" w:color="auto"/>
        <w:left w:val="none" w:sz="0" w:space="0" w:color="auto"/>
        <w:bottom w:val="none" w:sz="0" w:space="0" w:color="auto"/>
        <w:right w:val="none" w:sz="0" w:space="0" w:color="auto"/>
      </w:divBdr>
      <w:divsChild>
        <w:div w:id="1874220766">
          <w:marLeft w:val="0"/>
          <w:marRight w:val="0"/>
          <w:marTop w:val="0"/>
          <w:marBottom w:val="0"/>
          <w:divBdr>
            <w:top w:val="single" w:sz="6" w:space="2" w:color="DDDDDD"/>
            <w:left w:val="single" w:sz="6" w:space="2" w:color="DDDDDD"/>
            <w:bottom w:val="single" w:sz="6" w:space="2" w:color="DDDDDD"/>
            <w:right w:val="single" w:sz="6" w:space="2" w:color="DDDDDD"/>
          </w:divBdr>
          <w:divsChild>
            <w:div w:id="659230744">
              <w:marLeft w:val="0"/>
              <w:marRight w:val="0"/>
              <w:marTop w:val="0"/>
              <w:marBottom w:val="0"/>
              <w:divBdr>
                <w:top w:val="none" w:sz="0" w:space="0" w:color="auto"/>
                <w:left w:val="none" w:sz="0" w:space="0" w:color="auto"/>
                <w:bottom w:val="none" w:sz="0" w:space="0" w:color="auto"/>
                <w:right w:val="none" w:sz="0" w:space="0" w:color="auto"/>
              </w:divBdr>
              <w:divsChild>
                <w:div w:id="2006088887">
                  <w:marLeft w:val="0"/>
                  <w:marRight w:val="0"/>
                  <w:marTop w:val="0"/>
                  <w:marBottom w:val="0"/>
                  <w:divBdr>
                    <w:top w:val="none" w:sz="0" w:space="0" w:color="auto"/>
                    <w:left w:val="none" w:sz="0" w:space="0" w:color="auto"/>
                    <w:bottom w:val="none" w:sz="0" w:space="0" w:color="auto"/>
                    <w:right w:val="none" w:sz="0" w:space="0" w:color="auto"/>
                  </w:divBdr>
                  <w:divsChild>
                    <w:div w:id="320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601187">
      <w:bodyDiv w:val="1"/>
      <w:marLeft w:val="0"/>
      <w:marRight w:val="0"/>
      <w:marTop w:val="0"/>
      <w:marBottom w:val="0"/>
      <w:divBdr>
        <w:top w:val="none" w:sz="0" w:space="0" w:color="auto"/>
        <w:left w:val="none" w:sz="0" w:space="0" w:color="auto"/>
        <w:bottom w:val="none" w:sz="0" w:space="0" w:color="auto"/>
        <w:right w:val="none" w:sz="0" w:space="0" w:color="auto"/>
      </w:divBdr>
    </w:div>
    <w:div w:id="889877875">
      <w:bodyDiv w:val="1"/>
      <w:marLeft w:val="0"/>
      <w:marRight w:val="0"/>
      <w:marTop w:val="0"/>
      <w:marBottom w:val="0"/>
      <w:divBdr>
        <w:top w:val="none" w:sz="0" w:space="0" w:color="auto"/>
        <w:left w:val="none" w:sz="0" w:space="0" w:color="auto"/>
        <w:bottom w:val="none" w:sz="0" w:space="0" w:color="auto"/>
        <w:right w:val="none" w:sz="0" w:space="0" w:color="auto"/>
      </w:divBdr>
    </w:div>
    <w:div w:id="1130703673">
      <w:bodyDiv w:val="1"/>
      <w:marLeft w:val="0"/>
      <w:marRight w:val="0"/>
      <w:marTop w:val="0"/>
      <w:marBottom w:val="0"/>
      <w:divBdr>
        <w:top w:val="none" w:sz="0" w:space="0" w:color="auto"/>
        <w:left w:val="none" w:sz="0" w:space="0" w:color="auto"/>
        <w:bottom w:val="none" w:sz="0" w:space="0" w:color="auto"/>
        <w:right w:val="none" w:sz="0" w:space="0" w:color="auto"/>
      </w:divBdr>
    </w:div>
    <w:div w:id="1220288792">
      <w:bodyDiv w:val="1"/>
      <w:marLeft w:val="0"/>
      <w:marRight w:val="0"/>
      <w:marTop w:val="0"/>
      <w:marBottom w:val="0"/>
      <w:divBdr>
        <w:top w:val="none" w:sz="0" w:space="0" w:color="auto"/>
        <w:left w:val="none" w:sz="0" w:space="0" w:color="auto"/>
        <w:bottom w:val="none" w:sz="0" w:space="0" w:color="auto"/>
        <w:right w:val="none" w:sz="0" w:space="0" w:color="auto"/>
      </w:divBdr>
    </w:div>
    <w:div w:id="1288926145">
      <w:bodyDiv w:val="1"/>
      <w:marLeft w:val="0"/>
      <w:marRight w:val="0"/>
      <w:marTop w:val="0"/>
      <w:marBottom w:val="0"/>
      <w:divBdr>
        <w:top w:val="none" w:sz="0" w:space="0" w:color="auto"/>
        <w:left w:val="none" w:sz="0" w:space="0" w:color="auto"/>
        <w:bottom w:val="none" w:sz="0" w:space="0" w:color="auto"/>
        <w:right w:val="none" w:sz="0" w:space="0" w:color="auto"/>
      </w:divBdr>
    </w:div>
    <w:div w:id="1312639734">
      <w:bodyDiv w:val="1"/>
      <w:marLeft w:val="0"/>
      <w:marRight w:val="0"/>
      <w:marTop w:val="0"/>
      <w:marBottom w:val="0"/>
      <w:divBdr>
        <w:top w:val="none" w:sz="0" w:space="0" w:color="auto"/>
        <w:left w:val="none" w:sz="0" w:space="0" w:color="auto"/>
        <w:bottom w:val="none" w:sz="0" w:space="0" w:color="auto"/>
        <w:right w:val="none" w:sz="0" w:space="0" w:color="auto"/>
      </w:divBdr>
    </w:div>
    <w:div w:id="1448039647">
      <w:bodyDiv w:val="1"/>
      <w:marLeft w:val="0"/>
      <w:marRight w:val="0"/>
      <w:marTop w:val="0"/>
      <w:marBottom w:val="0"/>
      <w:divBdr>
        <w:top w:val="none" w:sz="0" w:space="0" w:color="auto"/>
        <w:left w:val="none" w:sz="0" w:space="0" w:color="auto"/>
        <w:bottom w:val="none" w:sz="0" w:space="0" w:color="auto"/>
        <w:right w:val="none" w:sz="0" w:space="0" w:color="auto"/>
      </w:divBdr>
    </w:div>
    <w:div w:id="1716736718">
      <w:bodyDiv w:val="1"/>
      <w:marLeft w:val="0"/>
      <w:marRight w:val="0"/>
      <w:marTop w:val="0"/>
      <w:marBottom w:val="0"/>
      <w:divBdr>
        <w:top w:val="none" w:sz="0" w:space="0" w:color="auto"/>
        <w:left w:val="none" w:sz="0" w:space="0" w:color="auto"/>
        <w:bottom w:val="none" w:sz="0" w:space="0" w:color="auto"/>
        <w:right w:val="none" w:sz="0" w:space="0" w:color="auto"/>
      </w:divBdr>
    </w:div>
    <w:div w:id="210240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899B4-0DEE-4EB1-B48F-CFB1F821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Kim Yen</dc:creator>
  <cp:lastModifiedBy>VanBao</cp:lastModifiedBy>
  <cp:revision>33</cp:revision>
  <cp:lastPrinted>2026-03-30T03:27:00Z</cp:lastPrinted>
  <dcterms:created xsi:type="dcterms:W3CDTF">2025-07-03T06:38:00Z</dcterms:created>
  <dcterms:modified xsi:type="dcterms:W3CDTF">2026-04-02T02:09:00Z</dcterms:modified>
</cp:coreProperties>
</file>